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ED9" w:rsidRPr="00D61ADC" w:rsidRDefault="00907ED9" w:rsidP="00907ED9">
      <w:pPr>
        <w:spacing w:line="360" w:lineRule="auto"/>
        <w:jc w:val="right"/>
        <w:rPr>
          <w:rFonts w:eastAsia="Calibri"/>
          <w:b/>
          <w:color w:val="00B050"/>
          <w:sz w:val="24"/>
          <w:szCs w:val="24"/>
        </w:rPr>
      </w:pPr>
      <w:r w:rsidRPr="00D61ADC">
        <w:rPr>
          <w:b/>
          <w:color w:val="00B050"/>
          <w:sz w:val="24"/>
          <w:szCs w:val="24"/>
        </w:rPr>
        <w:t>FOREVER YOUNG</w:t>
      </w:r>
    </w:p>
    <w:p w:rsidR="00907ED9" w:rsidRPr="00D61ADC" w:rsidRDefault="00907ED9" w:rsidP="00D61ADC">
      <w:pPr>
        <w:spacing w:line="360" w:lineRule="auto"/>
        <w:jc w:val="right"/>
        <w:rPr>
          <w:b/>
          <w:color w:val="00B050"/>
          <w:sz w:val="20"/>
          <w:szCs w:val="20"/>
        </w:rPr>
      </w:pPr>
      <w:r w:rsidRPr="00D61ADC">
        <w:rPr>
          <w:b/>
          <w:color w:val="00B050"/>
          <w:sz w:val="24"/>
          <w:szCs w:val="24"/>
        </w:rPr>
        <w:t>Über den Mythos der Jugend</w:t>
      </w:r>
      <w:r w:rsidR="00D61ADC">
        <w:rPr>
          <w:b/>
          <w:color w:val="00B050"/>
          <w:sz w:val="20"/>
          <w:szCs w:val="20"/>
        </w:rPr>
        <w:br/>
      </w:r>
      <w:r w:rsidRPr="00907ED9">
        <w:rPr>
          <w:sz w:val="20"/>
          <w:szCs w:val="20"/>
        </w:rPr>
        <w:t>31</w:t>
      </w:r>
      <w:r w:rsidRPr="00907ED9">
        <w:rPr>
          <w:rFonts w:eastAsia="Calibri"/>
          <w:sz w:val="20"/>
          <w:szCs w:val="20"/>
        </w:rPr>
        <w:t>. Oktober 201</w:t>
      </w:r>
      <w:r w:rsidRPr="00907ED9">
        <w:rPr>
          <w:sz w:val="20"/>
          <w:szCs w:val="20"/>
        </w:rPr>
        <w:t>3</w:t>
      </w:r>
      <w:r w:rsidRPr="00907ED9">
        <w:rPr>
          <w:rFonts w:eastAsia="Calibri"/>
          <w:sz w:val="20"/>
          <w:szCs w:val="20"/>
        </w:rPr>
        <w:t xml:space="preserve"> – 1</w:t>
      </w:r>
      <w:r w:rsidRPr="00907ED9">
        <w:rPr>
          <w:sz w:val="20"/>
          <w:szCs w:val="20"/>
        </w:rPr>
        <w:t>9</w:t>
      </w:r>
      <w:r w:rsidRPr="00907ED9">
        <w:rPr>
          <w:rFonts w:eastAsia="Calibri"/>
          <w:sz w:val="20"/>
          <w:szCs w:val="20"/>
        </w:rPr>
        <w:t>. Januar 201</w:t>
      </w:r>
      <w:r w:rsidRPr="00907ED9">
        <w:rPr>
          <w:sz w:val="20"/>
          <w:szCs w:val="20"/>
        </w:rPr>
        <w:t>4</w:t>
      </w:r>
    </w:p>
    <w:p w:rsidR="00907ED9" w:rsidRPr="00907ED9" w:rsidRDefault="00907ED9" w:rsidP="00907ED9">
      <w:pPr>
        <w:autoSpaceDE w:val="0"/>
        <w:autoSpaceDN w:val="0"/>
        <w:adjustRightInd w:val="0"/>
        <w:spacing w:line="360" w:lineRule="auto"/>
        <w:jc w:val="right"/>
        <w:rPr>
          <w:rFonts w:eastAsia="Calibri"/>
          <w:b/>
          <w:bCs/>
          <w:color w:val="000000"/>
          <w:sz w:val="20"/>
          <w:szCs w:val="20"/>
        </w:rPr>
      </w:pPr>
    </w:p>
    <w:p w:rsidR="00907ED9" w:rsidRDefault="00907ED9" w:rsidP="00907ED9">
      <w:pPr>
        <w:spacing w:line="360" w:lineRule="auto"/>
        <w:jc w:val="right"/>
        <w:rPr>
          <w:rFonts w:eastAsia="Calibri"/>
          <w:sz w:val="20"/>
          <w:szCs w:val="20"/>
        </w:rPr>
      </w:pPr>
      <w:r w:rsidRPr="00D61ADC">
        <w:rPr>
          <w:rFonts w:eastAsia="Calibri"/>
          <w:b/>
          <w:sz w:val="20"/>
          <w:szCs w:val="20"/>
        </w:rPr>
        <w:t>Eröffnung</w:t>
      </w:r>
      <w:r w:rsidRPr="00907ED9">
        <w:rPr>
          <w:rFonts w:eastAsia="Calibri"/>
          <w:sz w:val="20"/>
          <w:szCs w:val="20"/>
        </w:rPr>
        <w:t xml:space="preserve">: Mittwoch, </w:t>
      </w:r>
      <w:r w:rsidRPr="00907ED9">
        <w:rPr>
          <w:sz w:val="20"/>
          <w:szCs w:val="20"/>
        </w:rPr>
        <w:t>30</w:t>
      </w:r>
      <w:r w:rsidRPr="00907ED9">
        <w:rPr>
          <w:rFonts w:eastAsia="Calibri"/>
          <w:sz w:val="20"/>
          <w:szCs w:val="20"/>
        </w:rPr>
        <w:t>. Oktober 201</w:t>
      </w:r>
      <w:r w:rsidRPr="00907ED9">
        <w:rPr>
          <w:sz w:val="20"/>
          <w:szCs w:val="20"/>
        </w:rPr>
        <w:t>3</w:t>
      </w:r>
      <w:r w:rsidRPr="00907ED9">
        <w:rPr>
          <w:rFonts w:eastAsia="Calibri"/>
          <w:sz w:val="20"/>
          <w:szCs w:val="20"/>
        </w:rPr>
        <w:t>, 20 Uhr</w:t>
      </w:r>
    </w:p>
    <w:p w:rsidR="00D61ADC" w:rsidRPr="00907ED9" w:rsidRDefault="00D61ADC" w:rsidP="00907ED9">
      <w:pPr>
        <w:spacing w:line="360" w:lineRule="auto"/>
        <w:jc w:val="right"/>
        <w:rPr>
          <w:rFonts w:eastAsia="Calibri"/>
          <w:sz w:val="20"/>
          <w:szCs w:val="20"/>
        </w:rPr>
      </w:pPr>
      <w:r w:rsidRPr="00D61ADC">
        <w:rPr>
          <w:rFonts w:eastAsia="Calibri"/>
          <w:b/>
          <w:sz w:val="20"/>
          <w:szCs w:val="20"/>
        </w:rPr>
        <w:t>Pressekonferenz</w:t>
      </w:r>
      <w:r>
        <w:rPr>
          <w:rFonts w:eastAsia="Calibri"/>
          <w:sz w:val="20"/>
          <w:szCs w:val="20"/>
        </w:rPr>
        <w:t>: Dienstag, 29. Oktober, 11 Uhr</w:t>
      </w:r>
    </w:p>
    <w:p w:rsidR="00907ED9" w:rsidRPr="00907ED9" w:rsidRDefault="00907ED9" w:rsidP="00907ED9">
      <w:pPr>
        <w:spacing w:line="360" w:lineRule="auto"/>
        <w:jc w:val="right"/>
        <w:rPr>
          <w:rFonts w:eastAsia="Calibri"/>
          <w:sz w:val="20"/>
          <w:szCs w:val="20"/>
        </w:rPr>
      </w:pPr>
    </w:p>
    <w:p w:rsidR="00907ED9" w:rsidRPr="00907ED9" w:rsidRDefault="00907ED9" w:rsidP="00907ED9">
      <w:pPr>
        <w:spacing w:line="360" w:lineRule="auto"/>
        <w:jc w:val="right"/>
        <w:rPr>
          <w:rFonts w:eastAsia="Calibri"/>
          <w:sz w:val="20"/>
          <w:szCs w:val="20"/>
        </w:rPr>
      </w:pPr>
    </w:p>
    <w:p w:rsidR="00BD7611" w:rsidRDefault="00907ED9" w:rsidP="00907ED9">
      <w:pPr>
        <w:spacing w:line="360" w:lineRule="auto"/>
        <w:jc w:val="right"/>
        <w:rPr>
          <w:b/>
          <w:sz w:val="20"/>
          <w:szCs w:val="20"/>
        </w:rPr>
      </w:pPr>
      <w:r w:rsidRPr="00D61ADC">
        <w:rPr>
          <w:b/>
          <w:sz w:val="20"/>
          <w:szCs w:val="20"/>
        </w:rPr>
        <w:t>Martin Brand, Marc Brandenburg</w:t>
      </w:r>
      <w:r w:rsidR="00BD7611">
        <w:rPr>
          <w:b/>
          <w:sz w:val="20"/>
          <w:szCs w:val="20"/>
        </w:rPr>
        <w:t xml:space="preserve">, </w:t>
      </w:r>
      <w:r w:rsidRPr="00D61ADC">
        <w:rPr>
          <w:b/>
          <w:sz w:val="20"/>
          <w:szCs w:val="20"/>
        </w:rPr>
        <w:t>W</w:t>
      </w:r>
      <w:r w:rsidR="00BD7611">
        <w:rPr>
          <w:b/>
          <w:sz w:val="20"/>
          <w:szCs w:val="20"/>
        </w:rPr>
        <w:t xml:space="preserve">olfgang </w:t>
      </w:r>
      <w:proofErr w:type="spellStart"/>
      <w:r w:rsidR="00BD7611">
        <w:rPr>
          <w:b/>
          <w:sz w:val="20"/>
          <w:szCs w:val="20"/>
        </w:rPr>
        <w:t>Burat</w:t>
      </w:r>
      <w:proofErr w:type="spellEnd"/>
      <w:r w:rsidR="00BD7611">
        <w:rPr>
          <w:b/>
          <w:sz w:val="20"/>
          <w:szCs w:val="20"/>
        </w:rPr>
        <w:t xml:space="preserve">, </w:t>
      </w:r>
      <w:proofErr w:type="spellStart"/>
      <w:r w:rsidR="00BD7611">
        <w:rPr>
          <w:b/>
          <w:sz w:val="20"/>
          <w:szCs w:val="20"/>
        </w:rPr>
        <w:t>Rineke</w:t>
      </w:r>
      <w:proofErr w:type="spellEnd"/>
      <w:r w:rsidR="00BD7611">
        <w:rPr>
          <w:b/>
          <w:sz w:val="20"/>
          <w:szCs w:val="20"/>
        </w:rPr>
        <w:t xml:space="preserve"> Dijkstra</w:t>
      </w:r>
    </w:p>
    <w:p w:rsidR="00907ED9" w:rsidRPr="00D61ADC" w:rsidRDefault="00907ED9" w:rsidP="00BD7611">
      <w:pPr>
        <w:spacing w:line="360" w:lineRule="auto"/>
        <w:jc w:val="right"/>
        <w:rPr>
          <w:b/>
          <w:sz w:val="20"/>
          <w:szCs w:val="20"/>
        </w:rPr>
      </w:pPr>
      <w:proofErr w:type="spellStart"/>
      <w:r w:rsidRPr="00D61ADC">
        <w:rPr>
          <w:b/>
          <w:sz w:val="20"/>
          <w:szCs w:val="20"/>
        </w:rPr>
        <w:t>Elmgreen</w:t>
      </w:r>
      <w:proofErr w:type="spellEnd"/>
      <w:r w:rsidRPr="00D61ADC">
        <w:rPr>
          <w:b/>
          <w:sz w:val="20"/>
          <w:szCs w:val="20"/>
        </w:rPr>
        <w:t xml:space="preserve"> &amp; </w:t>
      </w:r>
      <w:proofErr w:type="spellStart"/>
      <w:r w:rsidRPr="00D61ADC">
        <w:rPr>
          <w:b/>
          <w:sz w:val="20"/>
          <w:szCs w:val="20"/>
        </w:rPr>
        <w:t>Dragset</w:t>
      </w:r>
      <w:proofErr w:type="spellEnd"/>
      <w:r w:rsidRPr="00D61ADC">
        <w:rPr>
          <w:b/>
          <w:sz w:val="20"/>
          <w:szCs w:val="20"/>
        </w:rPr>
        <w:t xml:space="preserve">, </w:t>
      </w:r>
      <w:r w:rsidR="00BD7611" w:rsidRPr="00BD7611">
        <w:rPr>
          <w:b/>
          <w:sz w:val="20"/>
          <w:szCs w:val="20"/>
        </w:rPr>
        <w:t>Hans-Peter Feldmann,</w:t>
      </w:r>
      <w:r w:rsidR="00BD7611">
        <w:rPr>
          <w:b/>
          <w:sz w:val="20"/>
          <w:szCs w:val="20"/>
        </w:rPr>
        <w:t xml:space="preserve"> </w:t>
      </w:r>
      <w:r w:rsidRPr="00D61ADC">
        <w:rPr>
          <w:b/>
          <w:sz w:val="20"/>
          <w:szCs w:val="20"/>
        </w:rPr>
        <w:t>Tamara Grcic</w:t>
      </w:r>
    </w:p>
    <w:p w:rsidR="00BD7611" w:rsidRDefault="00BD7611" w:rsidP="00907ED9">
      <w:pPr>
        <w:spacing w:line="360" w:lineRule="auto"/>
        <w:jc w:val="right"/>
        <w:rPr>
          <w:b/>
          <w:sz w:val="20"/>
          <w:szCs w:val="20"/>
        </w:rPr>
      </w:pPr>
      <w:r w:rsidRPr="00BD7611">
        <w:rPr>
          <w:b/>
          <w:sz w:val="20"/>
          <w:szCs w:val="20"/>
        </w:rPr>
        <w:t>Teresa Hubbard / Alexander Birchler</w:t>
      </w:r>
      <w:r>
        <w:rPr>
          <w:b/>
          <w:sz w:val="20"/>
          <w:szCs w:val="20"/>
        </w:rPr>
        <w:t xml:space="preserve">, </w:t>
      </w:r>
      <w:r w:rsidR="00907ED9" w:rsidRPr="00D61ADC">
        <w:rPr>
          <w:b/>
          <w:sz w:val="20"/>
          <w:szCs w:val="20"/>
        </w:rPr>
        <w:t xml:space="preserve">Ulrike </w:t>
      </w:r>
      <w:proofErr w:type="spellStart"/>
      <w:r w:rsidR="00907ED9" w:rsidRPr="00D61ADC">
        <w:rPr>
          <w:b/>
          <w:sz w:val="20"/>
          <w:szCs w:val="20"/>
        </w:rPr>
        <w:t>Mösc</w:t>
      </w:r>
      <w:r>
        <w:rPr>
          <w:b/>
          <w:sz w:val="20"/>
          <w:szCs w:val="20"/>
        </w:rPr>
        <w:t>hel</w:t>
      </w:r>
      <w:proofErr w:type="spellEnd"/>
      <w:r>
        <w:rPr>
          <w:b/>
          <w:sz w:val="20"/>
          <w:szCs w:val="20"/>
        </w:rPr>
        <w:t>, Sofie Muller</w:t>
      </w:r>
    </w:p>
    <w:p w:rsidR="00D61ADC" w:rsidRPr="00BD7611" w:rsidRDefault="00BD7611" w:rsidP="00907ED9">
      <w:pPr>
        <w:spacing w:line="360" w:lineRule="auto"/>
        <w:jc w:val="right"/>
        <w:rPr>
          <w:b/>
          <w:sz w:val="20"/>
          <w:szCs w:val="20"/>
        </w:rPr>
      </w:pPr>
      <w:r w:rsidRPr="00BD7611">
        <w:rPr>
          <w:b/>
          <w:sz w:val="20"/>
          <w:szCs w:val="20"/>
        </w:rPr>
        <w:t xml:space="preserve">Juan Pérez </w:t>
      </w:r>
      <w:proofErr w:type="spellStart"/>
      <w:r w:rsidRPr="00BD7611">
        <w:rPr>
          <w:b/>
          <w:sz w:val="20"/>
          <w:szCs w:val="20"/>
        </w:rPr>
        <w:t>Agirregoikoa</w:t>
      </w:r>
      <w:proofErr w:type="spellEnd"/>
      <w:r>
        <w:rPr>
          <w:b/>
          <w:sz w:val="20"/>
          <w:szCs w:val="20"/>
        </w:rPr>
        <w:t xml:space="preserve">, </w:t>
      </w:r>
      <w:r w:rsidR="00907ED9" w:rsidRPr="00D61ADC">
        <w:rPr>
          <w:b/>
          <w:sz w:val="20"/>
          <w:szCs w:val="20"/>
        </w:rPr>
        <w:t>Corinna Schnitt</w:t>
      </w:r>
      <w:r w:rsidR="00D61ADC" w:rsidRPr="00D61ADC">
        <w:rPr>
          <w:b/>
          <w:sz w:val="20"/>
          <w:szCs w:val="20"/>
        </w:rPr>
        <w:t xml:space="preserve">, </w:t>
      </w:r>
      <w:r w:rsidR="00D61ADC" w:rsidRPr="00BD7611">
        <w:rPr>
          <w:b/>
          <w:sz w:val="20"/>
          <w:szCs w:val="20"/>
        </w:rPr>
        <w:t>Tobias Rehberger</w:t>
      </w:r>
    </w:p>
    <w:p w:rsidR="00907ED9" w:rsidRPr="00D61ADC" w:rsidRDefault="00907ED9" w:rsidP="00907ED9">
      <w:pPr>
        <w:spacing w:line="360" w:lineRule="auto"/>
        <w:jc w:val="right"/>
        <w:rPr>
          <w:b/>
          <w:sz w:val="20"/>
          <w:szCs w:val="20"/>
          <w:lang w:val="en-US"/>
        </w:rPr>
      </w:pPr>
      <w:r w:rsidRPr="00D61ADC">
        <w:rPr>
          <w:b/>
          <w:sz w:val="20"/>
          <w:szCs w:val="20"/>
          <w:lang w:val="en-US"/>
        </w:rPr>
        <w:t xml:space="preserve">Claus Richter, Andreas </w:t>
      </w:r>
      <w:proofErr w:type="spellStart"/>
      <w:r w:rsidRPr="00D61ADC">
        <w:rPr>
          <w:b/>
          <w:sz w:val="20"/>
          <w:szCs w:val="20"/>
          <w:lang w:val="en-US"/>
        </w:rPr>
        <w:t>Slominski</w:t>
      </w:r>
      <w:proofErr w:type="spellEnd"/>
      <w:r w:rsidRPr="00D61ADC">
        <w:rPr>
          <w:b/>
          <w:sz w:val="20"/>
          <w:szCs w:val="20"/>
          <w:lang w:val="en-US"/>
        </w:rPr>
        <w:t>, Philip Topolovac</w:t>
      </w:r>
    </w:p>
    <w:p w:rsidR="00907ED9" w:rsidRPr="00BD7611" w:rsidRDefault="00907ED9" w:rsidP="00907ED9">
      <w:pPr>
        <w:spacing w:line="360" w:lineRule="auto"/>
        <w:rPr>
          <w:sz w:val="20"/>
          <w:szCs w:val="20"/>
          <w:lang w:val="en-US"/>
        </w:rPr>
      </w:pPr>
    </w:p>
    <w:p w:rsidR="00907ED9" w:rsidRPr="00BD7611" w:rsidRDefault="00907ED9" w:rsidP="00907ED9">
      <w:pPr>
        <w:spacing w:line="360" w:lineRule="auto"/>
        <w:rPr>
          <w:sz w:val="20"/>
          <w:szCs w:val="20"/>
          <w:lang w:val="en-US"/>
        </w:rPr>
      </w:pPr>
    </w:p>
    <w:p w:rsidR="00907ED9" w:rsidRPr="00BD7611" w:rsidRDefault="00907ED9" w:rsidP="00907ED9">
      <w:pPr>
        <w:spacing w:line="360" w:lineRule="auto"/>
        <w:rPr>
          <w:sz w:val="20"/>
          <w:szCs w:val="20"/>
          <w:lang w:val="en-US"/>
        </w:rPr>
      </w:pPr>
    </w:p>
    <w:p w:rsidR="00907ED9" w:rsidRPr="00907ED9" w:rsidRDefault="00907ED9" w:rsidP="00907ED9">
      <w:pPr>
        <w:spacing w:line="360" w:lineRule="auto"/>
        <w:rPr>
          <w:sz w:val="20"/>
          <w:szCs w:val="20"/>
        </w:rPr>
      </w:pPr>
      <w:r w:rsidRPr="00907ED9">
        <w:rPr>
          <w:sz w:val="20"/>
          <w:szCs w:val="20"/>
        </w:rPr>
        <w:t>Im Oktober 2013 feiert das Gebäude der heutigen Kunsthalle Nürnberg seinen 100. Geburtstag. Dieses Jubiläum ist Anlass für die internationale Gruppenausstellung „</w:t>
      </w:r>
      <w:proofErr w:type="spellStart"/>
      <w:r w:rsidRPr="00907ED9">
        <w:rPr>
          <w:sz w:val="20"/>
          <w:szCs w:val="20"/>
        </w:rPr>
        <w:t>Forever</w:t>
      </w:r>
      <w:proofErr w:type="spellEnd"/>
      <w:r w:rsidRPr="00907ED9">
        <w:rPr>
          <w:sz w:val="20"/>
          <w:szCs w:val="20"/>
        </w:rPr>
        <w:t xml:space="preserve"> Young. Über den Mythos der Jugend“, in der zeitgenössische Künstlerinnen und Künstler psychologisch vielschichtige Darstellungen der Kindheit und Jugend zeigen. Ihre Werke belegen, wie unterschiedlich die Wahrnehmung dieser ersten Lebensphase sein kann und wie individuell auch die Gefühle und Erinnerungen sind, die sich mit diesen Jahren verbinden. Dabei ist das Motto „</w:t>
      </w:r>
      <w:proofErr w:type="spellStart"/>
      <w:r w:rsidRPr="00907ED9">
        <w:rPr>
          <w:sz w:val="20"/>
          <w:szCs w:val="20"/>
        </w:rPr>
        <w:t>Forever</w:t>
      </w:r>
      <w:proofErr w:type="spellEnd"/>
      <w:r w:rsidRPr="00907ED9">
        <w:rPr>
          <w:sz w:val="20"/>
          <w:szCs w:val="20"/>
        </w:rPr>
        <w:t xml:space="preserve"> Young“ stets doppeldeutig zu lesen: Es steht sowohl für eine abwechslungsreiche Ausstellung über den Mythos der Jug</w:t>
      </w:r>
      <w:r w:rsidR="00D61ADC">
        <w:rPr>
          <w:sz w:val="20"/>
          <w:szCs w:val="20"/>
        </w:rPr>
        <w:t>end als auch für 100 Jahre zeit</w:t>
      </w:r>
      <w:r w:rsidRPr="00907ED9">
        <w:rPr>
          <w:sz w:val="20"/>
          <w:szCs w:val="20"/>
        </w:rPr>
        <w:t>genössische Kunst in Nürnberg. Denn was die 1913 eröffnete Kunst-Ausstellungs-Halle mit der heutigen Kunsthalle Nürnberg verbindet, ist die klare Ausrichtung auf das jeweils Zeitgenössische, auf immer neue Werke und aktuelle Tendenzen.</w:t>
      </w:r>
    </w:p>
    <w:p w:rsidR="00907ED9" w:rsidRPr="00907ED9" w:rsidRDefault="00907ED9" w:rsidP="00907ED9">
      <w:pPr>
        <w:spacing w:line="360" w:lineRule="auto"/>
        <w:rPr>
          <w:sz w:val="20"/>
          <w:szCs w:val="20"/>
        </w:rPr>
      </w:pPr>
    </w:p>
    <w:p w:rsidR="00907ED9" w:rsidRPr="00907ED9" w:rsidRDefault="00907ED9" w:rsidP="00907ED9">
      <w:pPr>
        <w:spacing w:line="360" w:lineRule="auto"/>
        <w:rPr>
          <w:sz w:val="20"/>
          <w:szCs w:val="20"/>
        </w:rPr>
      </w:pPr>
      <w:r w:rsidRPr="00907ED9">
        <w:rPr>
          <w:sz w:val="20"/>
          <w:szCs w:val="20"/>
        </w:rPr>
        <w:t xml:space="preserve">Kindheit und Jugend stellen sich im Rückblick meist als glückliche und unbeschwerte Zeit dar: Noch erscheint alles möglich, Biografien sind nicht geschrieben, Dummheiten bleiben ohne große Konsequenzen und die Verantwortung tragen andere. Doch unweigerlich macht diese idealisierende Sicht aus der Jugend einen Mythos, dem stets rückwärtsgewandten Blick des Erwachsenen geschuldet, der auf diese Jahre fällt. Ein objektiver Blick auf diese Lebensphase erscheint unmöglich: Kindheit und Jugend sind unweigerlich ein </w:t>
      </w:r>
      <w:r w:rsidRPr="00907ED9">
        <w:rPr>
          <w:sz w:val="20"/>
          <w:szCs w:val="20"/>
        </w:rPr>
        <w:lastRenderedPageBreak/>
        <w:t>Erinnerungskonstrukt und Projektionsfläche für individuelle Erfahrungen, Wünsche und Utopien.</w:t>
      </w:r>
    </w:p>
    <w:p w:rsidR="00907ED9" w:rsidRPr="00907ED9" w:rsidRDefault="00907ED9" w:rsidP="00907ED9">
      <w:pPr>
        <w:spacing w:line="360" w:lineRule="auto"/>
        <w:rPr>
          <w:sz w:val="20"/>
          <w:szCs w:val="20"/>
        </w:rPr>
      </w:pPr>
    </w:p>
    <w:p w:rsidR="00907ED9" w:rsidRPr="00907ED9" w:rsidRDefault="00907ED9" w:rsidP="00907ED9">
      <w:pPr>
        <w:spacing w:line="360" w:lineRule="auto"/>
        <w:rPr>
          <w:sz w:val="20"/>
          <w:szCs w:val="20"/>
        </w:rPr>
      </w:pPr>
      <w:r w:rsidRPr="00907ED9">
        <w:rPr>
          <w:sz w:val="20"/>
          <w:szCs w:val="20"/>
        </w:rPr>
        <w:t xml:space="preserve">Ein künstlerisches Interesse an Kindheit und Jugend ist keineswegs neu, sondern durchzieht die Kunstgeschichte wie ein roter Faden: propere </w:t>
      </w:r>
      <w:proofErr w:type="spellStart"/>
      <w:r w:rsidRPr="00907ED9">
        <w:rPr>
          <w:sz w:val="20"/>
          <w:szCs w:val="20"/>
        </w:rPr>
        <w:t>Putti</w:t>
      </w:r>
      <w:proofErr w:type="spellEnd"/>
      <w:r w:rsidRPr="00907ED9">
        <w:rPr>
          <w:sz w:val="20"/>
          <w:szCs w:val="20"/>
        </w:rPr>
        <w:t xml:space="preserve">, liebliche </w:t>
      </w:r>
      <w:proofErr w:type="spellStart"/>
      <w:r w:rsidRPr="00907ED9">
        <w:rPr>
          <w:sz w:val="20"/>
          <w:szCs w:val="20"/>
        </w:rPr>
        <w:t>Amorknaben</w:t>
      </w:r>
      <w:proofErr w:type="spellEnd"/>
      <w:r w:rsidRPr="00907ED9">
        <w:rPr>
          <w:sz w:val="20"/>
          <w:szCs w:val="20"/>
        </w:rPr>
        <w:t xml:space="preserve">, der schöne Narziss, mittelalterliche Darstellungen des Jesuskindes, niederländische Genremalerei und die Kinderbildnisse seit der Zeit des Klassizismus. Stets spiegeln diese Darstellungen – wie vielleicht wenig andere Bildmotive – auch gesellschaftliche Realitäten und Ideale wider. Dieses zeigt sich auch überdeutlich in der Malerei der klassischen Moderne. Nachdem Literaten, Anthropologen, Mediziner und Pädagogen zu Beginn des 20. Jahrhunderts die Frage stellten, was Kindheit und Jugend auszeichnet, wird diese Thematik vermehrt in der Kunst aufgegriffen: Emil </w:t>
      </w:r>
      <w:proofErr w:type="spellStart"/>
      <w:r w:rsidRPr="00907ED9">
        <w:rPr>
          <w:sz w:val="20"/>
          <w:szCs w:val="20"/>
        </w:rPr>
        <w:t>Nolde</w:t>
      </w:r>
      <w:proofErr w:type="spellEnd"/>
      <w:r w:rsidRPr="00907ED9">
        <w:rPr>
          <w:sz w:val="20"/>
          <w:szCs w:val="20"/>
        </w:rPr>
        <w:t xml:space="preserve">, Alexej </w:t>
      </w:r>
      <w:proofErr w:type="spellStart"/>
      <w:r w:rsidRPr="00907ED9">
        <w:rPr>
          <w:sz w:val="20"/>
          <w:szCs w:val="20"/>
        </w:rPr>
        <w:t>Jawlensky</w:t>
      </w:r>
      <w:proofErr w:type="spellEnd"/>
      <w:r w:rsidRPr="00907ED9">
        <w:rPr>
          <w:sz w:val="20"/>
          <w:szCs w:val="20"/>
        </w:rPr>
        <w:t>, Wassily Kandinsky oder August Macke beschäftigen sich intensiv mit der Psychologie von Kinderzeichnungen; sie greifen eigene frühe Zeichnungen motivisch wieder auf und entwickeln diese weiter. Paul Klee räumt seinen Kinderzeichnungen einen hohen Stellenwert ein und nimmt sie neben den aktuellen Arbeiten gleichberechtigt in seinem akribisch geführten Werkkatalog auf. Paula Modersohn-Becker malt psychologisch fragile Porträts benachbarter Waisenkinder, und Pablo Picasso formuliert sein viel zitiertes Credo, er habe mit acht Jahren wie Raffael gemalt, aber habe sein Leben lang gebraucht, um so zu malen wie ein Kind: Der Topos von der Urverwandtschaft zwischen Kind und Künstler ist geboren. Das Kind wird zu einem in Kreativität, Spontanität und Unbefangenheit überhöhten Wesen stilisiert, welches seinen Gegenpart im ernsthaften, zielorientierten und voreingenommenen Denken der Erwachsenen findet.</w:t>
      </w:r>
    </w:p>
    <w:p w:rsidR="00907ED9" w:rsidRPr="00907ED9" w:rsidRDefault="00907ED9" w:rsidP="00907ED9">
      <w:pPr>
        <w:spacing w:line="360" w:lineRule="auto"/>
        <w:rPr>
          <w:sz w:val="20"/>
          <w:szCs w:val="20"/>
        </w:rPr>
      </w:pPr>
    </w:p>
    <w:p w:rsidR="00907ED9" w:rsidRPr="00907ED9" w:rsidRDefault="00907ED9" w:rsidP="00907ED9">
      <w:pPr>
        <w:spacing w:line="360" w:lineRule="auto"/>
        <w:rPr>
          <w:sz w:val="20"/>
          <w:szCs w:val="20"/>
        </w:rPr>
      </w:pPr>
      <w:r w:rsidRPr="00907ED9">
        <w:rPr>
          <w:sz w:val="20"/>
          <w:szCs w:val="20"/>
        </w:rPr>
        <w:t>An diesen Topos scheint die Gegenwartskunst jedoch nicht mehr glauben zu können. Die Kindheit und Jugend als emanzipativ-kulturelles Leitmotiv und als paradiesischer Zustand der Unschuld und Ursprünglichkeit erscheint heute als reine Fiktion. Ebenso will niemand mehr an die Jugend als Hoffnungsträger einer besseren Zukunft glauben. So zeigt zwar auch die zeitgenössische Kunst kindliche Welten und thematisiert die Jugend als Sujet. Jedoch erzählen aktuelle Werke nicht nur von der unbeschwerten Verspieltheit der Kindheit, sondern auch von Angst, Machtlosigkeit und Entmündigung, von Einsamkeit, Orientierungslosigkeit und Isolation. Fragen jugendlicher Identitätssuche werden ebenso visualisiert wie gegenwärtige Körper- und Geschlechterinszenierungen. „</w:t>
      </w:r>
      <w:proofErr w:type="spellStart"/>
      <w:r w:rsidRPr="00907ED9">
        <w:rPr>
          <w:sz w:val="20"/>
          <w:szCs w:val="20"/>
        </w:rPr>
        <w:t>Forever</w:t>
      </w:r>
      <w:proofErr w:type="spellEnd"/>
      <w:r w:rsidRPr="00907ED9">
        <w:rPr>
          <w:sz w:val="20"/>
          <w:szCs w:val="20"/>
        </w:rPr>
        <w:t xml:space="preserve"> Young“ thematisiert auch die charakteristischen Handlungsorte: das Jugendzimmer, den Spielplatz und das Klassenzimmer. Und dann lassen sich </w:t>
      </w:r>
      <w:r w:rsidRPr="00907ED9">
        <w:rPr>
          <w:sz w:val="20"/>
          <w:szCs w:val="20"/>
        </w:rPr>
        <w:lastRenderedPageBreak/>
        <w:t xml:space="preserve">vielfach die (kollektiven) Helden der Jugend blicken, die in der Gegenwartskunst sehr präsent erscheinen: Eine Zeichnungsserie von </w:t>
      </w:r>
      <w:r w:rsidRPr="001D2CA8">
        <w:rPr>
          <w:sz w:val="20"/>
          <w:szCs w:val="20"/>
        </w:rPr>
        <w:t xml:space="preserve">Juan Pérez </w:t>
      </w:r>
      <w:proofErr w:type="spellStart"/>
      <w:r w:rsidRPr="001D2CA8">
        <w:rPr>
          <w:sz w:val="20"/>
          <w:szCs w:val="20"/>
        </w:rPr>
        <w:t>Agirregoikoa</w:t>
      </w:r>
      <w:proofErr w:type="spellEnd"/>
      <w:r w:rsidRPr="00907ED9">
        <w:rPr>
          <w:sz w:val="20"/>
          <w:szCs w:val="20"/>
        </w:rPr>
        <w:t xml:space="preserve"> zeigt die Superhelden Batman und </w:t>
      </w:r>
      <w:proofErr w:type="spellStart"/>
      <w:r w:rsidRPr="00907ED9">
        <w:rPr>
          <w:sz w:val="20"/>
          <w:szCs w:val="20"/>
        </w:rPr>
        <w:t>Superman</w:t>
      </w:r>
      <w:proofErr w:type="spellEnd"/>
      <w:r w:rsidRPr="00907ED9">
        <w:rPr>
          <w:sz w:val="20"/>
          <w:szCs w:val="20"/>
        </w:rPr>
        <w:t xml:space="preserve"> in einem selbstironischen, unterschwellig homoerotischen „Ballett“ und </w:t>
      </w:r>
      <w:r w:rsidRPr="001D2CA8">
        <w:rPr>
          <w:sz w:val="20"/>
          <w:szCs w:val="20"/>
        </w:rPr>
        <w:t>Claus Richter</w:t>
      </w:r>
      <w:r w:rsidRPr="00907ED9">
        <w:rPr>
          <w:sz w:val="20"/>
          <w:szCs w:val="20"/>
        </w:rPr>
        <w:t xml:space="preserve"> entwickelt einen Raum für Peter Pan: eine Hommage an den Jungen, der als einziges Kind niemals erwachsen werden wird.</w:t>
      </w:r>
    </w:p>
    <w:p w:rsidR="00907ED9" w:rsidRPr="00907ED9" w:rsidRDefault="00907ED9" w:rsidP="00907ED9">
      <w:pPr>
        <w:spacing w:line="360" w:lineRule="auto"/>
        <w:rPr>
          <w:sz w:val="20"/>
          <w:szCs w:val="20"/>
        </w:rPr>
      </w:pPr>
    </w:p>
    <w:p w:rsidR="00907ED9" w:rsidRPr="00907ED9" w:rsidRDefault="00907ED9" w:rsidP="00907ED9">
      <w:pPr>
        <w:spacing w:line="360" w:lineRule="auto"/>
        <w:rPr>
          <w:sz w:val="20"/>
          <w:szCs w:val="20"/>
        </w:rPr>
      </w:pPr>
      <w:r w:rsidRPr="00907ED9">
        <w:rPr>
          <w:sz w:val="20"/>
          <w:szCs w:val="20"/>
        </w:rPr>
        <w:t>Die internationale Gruppenausstellung „</w:t>
      </w:r>
      <w:proofErr w:type="spellStart"/>
      <w:r w:rsidRPr="00907ED9">
        <w:rPr>
          <w:sz w:val="20"/>
          <w:szCs w:val="20"/>
        </w:rPr>
        <w:t>Forever</w:t>
      </w:r>
      <w:proofErr w:type="spellEnd"/>
      <w:r w:rsidRPr="00907ED9">
        <w:rPr>
          <w:sz w:val="20"/>
          <w:szCs w:val="20"/>
        </w:rPr>
        <w:t xml:space="preserve"> Young“ zeigt einen konzentrierten Blick auf den Mythos der Jugend, der gerade h</w:t>
      </w:r>
      <w:r w:rsidR="001D2CA8">
        <w:rPr>
          <w:sz w:val="20"/>
          <w:szCs w:val="20"/>
        </w:rPr>
        <w:t>eute hoch</w:t>
      </w:r>
      <w:r w:rsidRPr="00907ED9">
        <w:rPr>
          <w:sz w:val="20"/>
          <w:szCs w:val="20"/>
        </w:rPr>
        <w:t xml:space="preserve">aktuell wie spannungsvoll erscheint. Schließlich leben wir in einer Gesellschaft, in der die Bewahrung der Jugend als hohes Ziel propagiert wird und das Alter vielfach als Makel erscheint. Zwar war auch bereits für Oscar Wildes </w:t>
      </w:r>
      <w:r w:rsidRPr="00907ED9">
        <w:rPr>
          <w:i/>
          <w:sz w:val="20"/>
          <w:szCs w:val="20"/>
        </w:rPr>
        <w:t xml:space="preserve">Dorian Gray </w:t>
      </w:r>
      <w:r w:rsidRPr="00907ED9">
        <w:rPr>
          <w:sz w:val="20"/>
          <w:szCs w:val="20"/>
        </w:rPr>
        <w:t>ein altersloses Leben ohne Verantwortung erstrebenswert, jedoch erscheint dieser Wunsch heute omnipräsent, und Kosmetikindustrie, Fitnessstudios wie Schönheitschirurgie versprechen konkrete Möglichkeiten anhaltender Jugend und Aktivität. Hinzu kommen psychologische Komponenten und die Beobachtung, dass sich eine ganze Generation dem Erwachsenwerden zu verweigern scheint. Eine Vielzahl von Büchern beschäftigt sich aktuell mit dieser Generation der „</w:t>
      </w:r>
      <w:proofErr w:type="spellStart"/>
      <w:r w:rsidRPr="00907ED9">
        <w:rPr>
          <w:sz w:val="20"/>
          <w:szCs w:val="20"/>
        </w:rPr>
        <w:t>Thirty-Somethings</w:t>
      </w:r>
      <w:proofErr w:type="spellEnd"/>
      <w:r w:rsidRPr="00907ED9">
        <w:rPr>
          <w:sz w:val="20"/>
          <w:szCs w:val="20"/>
        </w:rPr>
        <w:t xml:space="preserve">“, die nur ungern Verantwortung übernimmt oder sich verbindlich festlegt. Und was ist </w:t>
      </w:r>
      <w:proofErr w:type="spellStart"/>
      <w:r w:rsidRPr="00907ED9">
        <w:rPr>
          <w:sz w:val="20"/>
          <w:szCs w:val="20"/>
        </w:rPr>
        <w:t>Facebook</w:t>
      </w:r>
      <w:proofErr w:type="spellEnd"/>
      <w:r w:rsidRPr="00907ED9">
        <w:rPr>
          <w:sz w:val="20"/>
          <w:szCs w:val="20"/>
        </w:rPr>
        <w:t xml:space="preserve"> anderes, als ein virtueller Spielplatz für Erwachsene, auf dem man 24 Stunden am Tag seine Freunde treffen kann?</w:t>
      </w:r>
    </w:p>
    <w:p w:rsidR="00907ED9" w:rsidRPr="00907ED9" w:rsidRDefault="00907ED9" w:rsidP="00907ED9">
      <w:pPr>
        <w:spacing w:line="360" w:lineRule="auto"/>
        <w:rPr>
          <w:sz w:val="20"/>
          <w:szCs w:val="20"/>
        </w:rPr>
      </w:pPr>
    </w:p>
    <w:p w:rsidR="00907ED9" w:rsidRPr="00907ED9" w:rsidRDefault="00907ED9" w:rsidP="00907ED9">
      <w:pPr>
        <w:spacing w:line="360" w:lineRule="auto"/>
        <w:rPr>
          <w:sz w:val="20"/>
          <w:szCs w:val="20"/>
        </w:rPr>
      </w:pPr>
      <w:r w:rsidRPr="00907ED9">
        <w:rPr>
          <w:sz w:val="20"/>
          <w:szCs w:val="20"/>
        </w:rPr>
        <w:t>Doch was ist so faszinierend an der Jugend? Was macht es so erstrebens</w:t>
      </w:r>
      <w:r w:rsidRPr="00907ED9">
        <w:rPr>
          <w:sz w:val="20"/>
          <w:szCs w:val="20"/>
        </w:rPr>
        <w:softHyphen/>
        <w:t>wert, in der Illusion ewiger Jugend zu leben? Warum versucht eine Gesellschaft – körperlich wie mental – jung zu bleiben? Ist dieser Mythos nur durch den verklärenden Blick in die eigene Vergangenheit zu erklären? Die in der Ausstellung „</w:t>
      </w:r>
      <w:proofErr w:type="spellStart"/>
      <w:r w:rsidRPr="00907ED9">
        <w:rPr>
          <w:sz w:val="20"/>
          <w:szCs w:val="20"/>
        </w:rPr>
        <w:t>Forever</w:t>
      </w:r>
      <w:proofErr w:type="spellEnd"/>
      <w:r w:rsidRPr="00907ED9">
        <w:rPr>
          <w:sz w:val="20"/>
          <w:szCs w:val="20"/>
        </w:rPr>
        <w:t xml:space="preserve"> Young“ präsentierten, multimedialen Werke – neben Fotografien, Zeichnungen und Malerei auch Videoarbeiten, Skulpturen und Installationen – beschäftigen sich mit diesen und anderen Fragen rund um den Mythos der Jugend.</w:t>
      </w:r>
    </w:p>
    <w:p w:rsidR="00907ED9" w:rsidRPr="00907ED9" w:rsidRDefault="00907ED9" w:rsidP="00907ED9">
      <w:pPr>
        <w:spacing w:line="360" w:lineRule="auto"/>
        <w:rPr>
          <w:sz w:val="20"/>
          <w:szCs w:val="20"/>
        </w:rPr>
      </w:pPr>
    </w:p>
    <w:p w:rsidR="00907ED9" w:rsidRPr="00907ED9" w:rsidRDefault="00907ED9" w:rsidP="00907ED9">
      <w:pPr>
        <w:spacing w:line="360" w:lineRule="auto"/>
        <w:rPr>
          <w:b/>
          <w:sz w:val="20"/>
          <w:szCs w:val="20"/>
        </w:rPr>
      </w:pPr>
      <w:r w:rsidRPr="00907ED9">
        <w:rPr>
          <w:b/>
          <w:sz w:val="20"/>
          <w:szCs w:val="20"/>
        </w:rPr>
        <w:t>Kontakt:</w:t>
      </w:r>
    </w:p>
    <w:p w:rsidR="00907ED9" w:rsidRPr="00907ED9" w:rsidRDefault="00907ED9" w:rsidP="00907ED9">
      <w:pPr>
        <w:spacing w:line="360" w:lineRule="auto"/>
        <w:rPr>
          <w:sz w:val="20"/>
          <w:szCs w:val="20"/>
        </w:rPr>
      </w:pPr>
      <w:r w:rsidRPr="00907ED9">
        <w:rPr>
          <w:sz w:val="20"/>
          <w:szCs w:val="20"/>
        </w:rPr>
        <w:t>Dr. Harriet Zilch, 0049-(0)911-231 47 42, harriet.zilch@stadt.nuernberg.de (Kuratorin der Ausstellung)</w:t>
      </w:r>
    </w:p>
    <w:p w:rsidR="00907ED9" w:rsidRPr="00907ED9" w:rsidRDefault="00907ED9" w:rsidP="00907ED9">
      <w:pPr>
        <w:spacing w:line="360" w:lineRule="auto"/>
        <w:rPr>
          <w:sz w:val="20"/>
          <w:szCs w:val="20"/>
        </w:rPr>
      </w:pPr>
      <w:r w:rsidRPr="00907ED9">
        <w:rPr>
          <w:sz w:val="20"/>
          <w:szCs w:val="20"/>
        </w:rPr>
        <w:t>Angela Lohrey M.A., 0049-(0)911-231 31 82,</w:t>
      </w:r>
    </w:p>
    <w:p w:rsidR="00907ED9" w:rsidRPr="00907ED9" w:rsidRDefault="00907ED9" w:rsidP="00907ED9">
      <w:pPr>
        <w:spacing w:line="360" w:lineRule="auto"/>
        <w:rPr>
          <w:sz w:val="20"/>
          <w:szCs w:val="20"/>
        </w:rPr>
      </w:pPr>
      <w:r w:rsidRPr="00907ED9">
        <w:rPr>
          <w:sz w:val="20"/>
          <w:szCs w:val="20"/>
        </w:rPr>
        <w:t>angela.lohrey@stadt.nuernberg.de (Öffentlichkeitsarbeit)</w:t>
      </w:r>
    </w:p>
    <w:p w:rsidR="00907ED9" w:rsidRPr="00907ED9" w:rsidRDefault="00907ED9" w:rsidP="00907ED9">
      <w:pPr>
        <w:spacing w:line="360" w:lineRule="auto"/>
        <w:rPr>
          <w:sz w:val="20"/>
          <w:szCs w:val="20"/>
        </w:rPr>
      </w:pPr>
    </w:p>
    <w:p w:rsidR="003133D0" w:rsidRPr="00907ED9" w:rsidRDefault="003133D0" w:rsidP="00907ED9"/>
    <w:sectPr w:rsidR="003133D0" w:rsidRPr="00907ED9" w:rsidSect="00441386">
      <w:headerReference w:type="default" r:id="rId7"/>
      <w:footerReference w:type="default" r:id="rId8"/>
      <w:headerReference w:type="first" r:id="rId9"/>
      <w:footerReference w:type="first" r:id="rId10"/>
      <w:pgSz w:w="11907" w:h="16840" w:code="9"/>
      <w:pgMar w:top="-2665" w:right="3345" w:bottom="-765" w:left="130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ADC" w:rsidRDefault="00D61ADC">
      <w:r>
        <w:separator/>
      </w:r>
    </w:p>
  </w:endnote>
  <w:endnote w:type="continuationSeparator" w:id="0">
    <w:p w:rsidR="00D61ADC" w:rsidRDefault="00D61A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985" w:type="dxa"/>
      <w:tblInd w:w="7768" w:type="dxa"/>
      <w:tblLayout w:type="fixed"/>
      <w:tblCellMar>
        <w:left w:w="0" w:type="dxa"/>
        <w:right w:w="0" w:type="dxa"/>
      </w:tblCellMar>
      <w:tblLook w:val="04A0"/>
    </w:tblPr>
    <w:tblGrid>
      <w:gridCol w:w="1985"/>
    </w:tblGrid>
    <w:tr w:rsidR="00D61ADC" w:rsidRPr="008C7C82" w:rsidTr="007C518C">
      <w:trPr>
        <w:trHeight w:hRule="exact" w:val="1729"/>
      </w:trPr>
      <w:tc>
        <w:tcPr>
          <w:tcW w:w="1985" w:type="dxa"/>
          <w:shd w:val="clear" w:color="auto" w:fill="auto"/>
        </w:tcPr>
        <w:p w:rsidR="00D61ADC" w:rsidRPr="007C518C" w:rsidRDefault="00D61ADC" w:rsidP="007C518C">
          <w:pPr>
            <w:pStyle w:val="Kopfzeile"/>
            <w:spacing w:line="432" w:lineRule="auto"/>
            <w:rPr>
              <w:sz w:val="14"/>
              <w:szCs w:val="14"/>
            </w:rPr>
          </w:pPr>
        </w:p>
      </w:tc>
    </w:tr>
    <w:tr w:rsidR="00D61ADC" w:rsidRPr="008C7C82" w:rsidTr="007C518C">
      <w:trPr>
        <w:trHeight w:hRule="exact" w:val="369"/>
      </w:trPr>
      <w:tc>
        <w:tcPr>
          <w:tcW w:w="1985" w:type="dxa"/>
          <w:shd w:val="clear" w:color="auto" w:fill="auto"/>
        </w:tcPr>
        <w:p w:rsidR="00D61ADC" w:rsidRPr="007C518C" w:rsidRDefault="00D61ADC" w:rsidP="007C518C">
          <w:pPr>
            <w:pStyle w:val="Kopfzeile"/>
            <w:spacing w:line="432" w:lineRule="auto"/>
            <w:rPr>
              <w:sz w:val="14"/>
              <w:szCs w:val="14"/>
            </w:rPr>
          </w:pPr>
          <w:r>
            <w:rPr>
              <w:noProof/>
              <w:sz w:val="14"/>
              <w:szCs w:val="14"/>
              <w:lang w:eastAsia="de-DE"/>
            </w:rPr>
            <w:drawing>
              <wp:inline distT="0" distB="0" distL="0" distR="0">
                <wp:extent cx="1259205" cy="233045"/>
                <wp:effectExtent l="19050" t="0" r="0" b="0"/>
                <wp:docPr id="2" name="Grafik 3" descr="Markenzeichen-word_unt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Markenzeichen-word_unten.wmf"/>
                        <pic:cNvPicPr>
                          <a:picLocks noChangeAspect="1" noChangeArrowheads="1"/>
                        </pic:cNvPicPr>
                      </pic:nvPicPr>
                      <pic:blipFill>
                        <a:blip r:embed="rId1"/>
                        <a:srcRect/>
                        <a:stretch>
                          <a:fillRect/>
                        </a:stretch>
                      </pic:blipFill>
                      <pic:spPr bwMode="auto">
                        <a:xfrm>
                          <a:off x="0" y="0"/>
                          <a:ext cx="1259205" cy="233045"/>
                        </a:xfrm>
                        <a:prstGeom prst="rect">
                          <a:avLst/>
                        </a:prstGeom>
                        <a:noFill/>
                        <a:ln w="9525">
                          <a:noFill/>
                          <a:miter lim="800000"/>
                          <a:headEnd/>
                          <a:tailEnd/>
                        </a:ln>
                      </pic:spPr>
                    </pic:pic>
                  </a:graphicData>
                </a:graphic>
              </wp:inline>
            </w:drawing>
          </w:r>
        </w:p>
      </w:tc>
    </w:tr>
  </w:tbl>
  <w:p w:rsidR="00D61ADC" w:rsidRPr="008C7C82" w:rsidRDefault="00D61ADC" w:rsidP="008C7C82">
    <w:pPr>
      <w:pStyle w:val="Fuzeile"/>
      <w:tabs>
        <w:tab w:val="left" w:pos="567"/>
      </w:tabs>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985" w:type="dxa"/>
      <w:tblInd w:w="7711" w:type="dxa"/>
      <w:tblLayout w:type="fixed"/>
      <w:tblCellMar>
        <w:left w:w="0" w:type="dxa"/>
        <w:right w:w="0" w:type="dxa"/>
      </w:tblCellMar>
      <w:tblLook w:val="04A0"/>
    </w:tblPr>
    <w:tblGrid>
      <w:gridCol w:w="1985"/>
    </w:tblGrid>
    <w:tr w:rsidR="00D61ADC" w:rsidRPr="001E0A31" w:rsidTr="007C518C">
      <w:trPr>
        <w:trHeight w:hRule="exact" w:val="1729"/>
      </w:trPr>
      <w:tc>
        <w:tcPr>
          <w:tcW w:w="1985" w:type="dxa"/>
          <w:shd w:val="clear" w:color="auto" w:fill="auto"/>
        </w:tcPr>
        <w:p w:rsidR="00D61ADC" w:rsidRPr="007C518C" w:rsidRDefault="00D61ADC" w:rsidP="007C518C">
          <w:pPr>
            <w:pStyle w:val="Fuzeile"/>
            <w:tabs>
              <w:tab w:val="left" w:pos="567"/>
            </w:tabs>
            <w:rPr>
              <w:sz w:val="16"/>
              <w:szCs w:val="16"/>
            </w:rPr>
          </w:pPr>
          <w:r>
            <w:rPr>
              <w:noProof/>
              <w:sz w:val="16"/>
              <w:szCs w:val="16"/>
              <w:lang w:eastAsia="de-DE"/>
            </w:rPr>
            <w:drawing>
              <wp:inline distT="0" distB="0" distL="0" distR="0">
                <wp:extent cx="1259205" cy="370840"/>
                <wp:effectExtent l="19050" t="0" r="0" b="0"/>
                <wp:docPr id="4" name="Bild 4" descr="KKQ_Kunsthalle_Logo2012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Q_Kunsthalle_Logo2012_sw"/>
                        <pic:cNvPicPr>
                          <a:picLocks noChangeAspect="1" noChangeArrowheads="1"/>
                        </pic:cNvPicPr>
                      </pic:nvPicPr>
                      <pic:blipFill>
                        <a:blip r:embed="rId1"/>
                        <a:srcRect/>
                        <a:stretch>
                          <a:fillRect/>
                        </a:stretch>
                      </pic:blipFill>
                      <pic:spPr bwMode="auto">
                        <a:xfrm>
                          <a:off x="0" y="0"/>
                          <a:ext cx="1259205" cy="370840"/>
                        </a:xfrm>
                        <a:prstGeom prst="rect">
                          <a:avLst/>
                        </a:prstGeom>
                        <a:noFill/>
                        <a:ln w="9525">
                          <a:noFill/>
                          <a:miter lim="800000"/>
                          <a:headEnd/>
                          <a:tailEnd/>
                        </a:ln>
                      </pic:spPr>
                    </pic:pic>
                  </a:graphicData>
                </a:graphic>
              </wp:inline>
            </w:drawing>
          </w:r>
        </w:p>
      </w:tc>
    </w:tr>
    <w:tr w:rsidR="00D61ADC" w:rsidRPr="001E0A31" w:rsidTr="007C518C">
      <w:trPr>
        <w:trHeight w:hRule="exact" w:val="369"/>
      </w:trPr>
      <w:tc>
        <w:tcPr>
          <w:tcW w:w="2438" w:type="dxa"/>
          <w:shd w:val="clear" w:color="auto" w:fill="auto"/>
        </w:tcPr>
        <w:p w:rsidR="00D61ADC" w:rsidRPr="007C518C" w:rsidRDefault="00D61ADC" w:rsidP="007C518C">
          <w:pPr>
            <w:pStyle w:val="Fuzeile"/>
            <w:tabs>
              <w:tab w:val="left" w:pos="567"/>
            </w:tabs>
            <w:rPr>
              <w:sz w:val="16"/>
              <w:szCs w:val="16"/>
            </w:rPr>
          </w:pPr>
          <w:r>
            <w:rPr>
              <w:noProof/>
              <w:sz w:val="16"/>
              <w:szCs w:val="16"/>
              <w:lang w:eastAsia="de-DE"/>
            </w:rPr>
            <w:drawing>
              <wp:inline distT="0" distB="0" distL="0" distR="0">
                <wp:extent cx="1259205" cy="233045"/>
                <wp:effectExtent l="19050" t="0" r="0" b="0"/>
                <wp:docPr id="5" name="Grafik 1" descr="Markenzeichen-word_unt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arkenzeichen-word_unten.wmf"/>
                        <pic:cNvPicPr>
                          <a:picLocks noChangeAspect="1" noChangeArrowheads="1"/>
                        </pic:cNvPicPr>
                      </pic:nvPicPr>
                      <pic:blipFill>
                        <a:blip r:embed="rId2"/>
                        <a:srcRect/>
                        <a:stretch>
                          <a:fillRect/>
                        </a:stretch>
                      </pic:blipFill>
                      <pic:spPr bwMode="auto">
                        <a:xfrm>
                          <a:off x="0" y="0"/>
                          <a:ext cx="1259205" cy="233045"/>
                        </a:xfrm>
                        <a:prstGeom prst="rect">
                          <a:avLst/>
                        </a:prstGeom>
                        <a:noFill/>
                        <a:ln w="9525">
                          <a:noFill/>
                          <a:miter lim="800000"/>
                          <a:headEnd/>
                          <a:tailEnd/>
                        </a:ln>
                      </pic:spPr>
                    </pic:pic>
                  </a:graphicData>
                </a:graphic>
              </wp:inline>
            </w:drawing>
          </w:r>
        </w:p>
      </w:tc>
    </w:tr>
  </w:tbl>
  <w:p w:rsidR="00D61ADC" w:rsidRPr="00FB3A27" w:rsidRDefault="00D61ADC" w:rsidP="00966191">
    <w:pPr>
      <w:pStyle w:val="Fuzeile"/>
      <w:tabs>
        <w:tab w:val="left" w:pos="567"/>
      </w:tabs>
      <w:ind w:left="7768" w:right="-2495"/>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ADC" w:rsidRDefault="00D61ADC">
      <w:r>
        <w:separator/>
      </w:r>
    </w:p>
  </w:footnote>
  <w:footnote w:type="continuationSeparator" w:id="0">
    <w:p w:rsidR="00D61ADC" w:rsidRDefault="00D61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438" w:type="dxa"/>
      <w:tblInd w:w="7768" w:type="dxa"/>
      <w:tblLayout w:type="fixed"/>
      <w:tblCellMar>
        <w:left w:w="0" w:type="dxa"/>
        <w:right w:w="0" w:type="dxa"/>
      </w:tblCellMar>
      <w:tblLook w:val="04A0"/>
    </w:tblPr>
    <w:tblGrid>
      <w:gridCol w:w="2438"/>
    </w:tblGrid>
    <w:tr w:rsidR="00D61ADC" w:rsidRPr="001E0A31" w:rsidTr="007C518C">
      <w:trPr>
        <w:trHeight w:hRule="exact" w:val="1247"/>
      </w:trPr>
      <w:tc>
        <w:tcPr>
          <w:tcW w:w="2438" w:type="dxa"/>
          <w:shd w:val="clear" w:color="auto" w:fill="auto"/>
          <w:vAlign w:val="bottom"/>
        </w:tcPr>
        <w:p w:rsidR="00D61ADC" w:rsidRPr="007C518C" w:rsidRDefault="00D61ADC" w:rsidP="00D14124">
          <w:pPr>
            <w:pStyle w:val="Kopfzeile"/>
            <w:rPr>
              <w:sz w:val="14"/>
              <w:szCs w:val="14"/>
            </w:rPr>
          </w:pPr>
          <w:r>
            <w:rPr>
              <w:noProof/>
              <w:sz w:val="14"/>
              <w:szCs w:val="14"/>
              <w:lang w:eastAsia="de-DE"/>
            </w:rPr>
            <w:drawing>
              <wp:inline distT="0" distB="0" distL="0" distR="0">
                <wp:extent cx="1259205" cy="784860"/>
                <wp:effectExtent l="19050" t="0" r="0" b="0"/>
                <wp:docPr id="1" name="Grafik 5" descr="Markenzeichen-word_ob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Markenzeichen-word_oben.wmf"/>
                        <pic:cNvPicPr>
                          <a:picLocks noChangeAspect="1" noChangeArrowheads="1"/>
                        </pic:cNvPicPr>
                      </pic:nvPicPr>
                      <pic:blipFill>
                        <a:blip r:embed="rId1"/>
                        <a:srcRect/>
                        <a:stretch>
                          <a:fillRect/>
                        </a:stretch>
                      </pic:blipFill>
                      <pic:spPr bwMode="auto">
                        <a:xfrm>
                          <a:off x="0" y="0"/>
                          <a:ext cx="1259205" cy="784860"/>
                        </a:xfrm>
                        <a:prstGeom prst="rect">
                          <a:avLst/>
                        </a:prstGeom>
                        <a:noFill/>
                        <a:ln w="9525">
                          <a:noFill/>
                          <a:miter lim="800000"/>
                          <a:headEnd/>
                          <a:tailEnd/>
                        </a:ln>
                      </pic:spPr>
                    </pic:pic>
                  </a:graphicData>
                </a:graphic>
              </wp:inline>
            </w:drawing>
          </w:r>
        </w:p>
      </w:tc>
    </w:tr>
    <w:tr w:rsidR="00D61ADC" w:rsidRPr="001E0A31" w:rsidTr="007C518C">
      <w:trPr>
        <w:trHeight w:hRule="exact" w:val="624"/>
      </w:trPr>
      <w:tc>
        <w:tcPr>
          <w:tcW w:w="2438" w:type="dxa"/>
          <w:shd w:val="clear" w:color="auto" w:fill="auto"/>
          <w:vAlign w:val="bottom"/>
        </w:tcPr>
        <w:p w:rsidR="00D61ADC" w:rsidRPr="007C518C" w:rsidRDefault="00D61ADC" w:rsidP="00D14124">
          <w:pPr>
            <w:pStyle w:val="Kopfzeile"/>
            <w:rPr>
              <w:sz w:val="14"/>
              <w:szCs w:val="14"/>
            </w:rPr>
          </w:pPr>
        </w:p>
      </w:tc>
    </w:tr>
    <w:tr w:rsidR="00D61ADC" w:rsidRPr="001E0A31" w:rsidTr="007C518C">
      <w:trPr>
        <w:trHeight w:hRule="exact" w:val="624"/>
      </w:trPr>
      <w:tc>
        <w:tcPr>
          <w:tcW w:w="2438" w:type="dxa"/>
          <w:shd w:val="clear" w:color="auto" w:fill="auto"/>
          <w:vAlign w:val="bottom"/>
        </w:tcPr>
        <w:p w:rsidR="00D61ADC" w:rsidRPr="007C518C" w:rsidRDefault="00D61ADC" w:rsidP="00D14124">
          <w:pPr>
            <w:pStyle w:val="Kopfzeile"/>
            <w:rPr>
              <w:sz w:val="14"/>
              <w:szCs w:val="14"/>
            </w:rPr>
          </w:pPr>
          <w:r w:rsidRPr="007C518C">
            <w:rPr>
              <w:sz w:val="14"/>
              <w:szCs w:val="14"/>
            </w:rPr>
            <w:t xml:space="preserve">Seite </w:t>
          </w:r>
          <w:r w:rsidR="00465E8D" w:rsidRPr="007C518C">
            <w:rPr>
              <w:sz w:val="14"/>
              <w:szCs w:val="14"/>
            </w:rPr>
            <w:fldChar w:fldCharType="begin"/>
          </w:r>
          <w:r w:rsidRPr="007C518C">
            <w:rPr>
              <w:sz w:val="14"/>
              <w:szCs w:val="14"/>
            </w:rPr>
            <w:instrText xml:space="preserve"> PAGE   \* MERGEFORMAT </w:instrText>
          </w:r>
          <w:r w:rsidR="00465E8D" w:rsidRPr="007C518C">
            <w:rPr>
              <w:sz w:val="14"/>
              <w:szCs w:val="14"/>
            </w:rPr>
            <w:fldChar w:fldCharType="separate"/>
          </w:r>
          <w:r w:rsidR="00BD7611">
            <w:rPr>
              <w:noProof/>
              <w:sz w:val="14"/>
              <w:szCs w:val="14"/>
            </w:rPr>
            <w:t>3</w:t>
          </w:r>
          <w:r w:rsidR="00465E8D" w:rsidRPr="007C518C">
            <w:rPr>
              <w:sz w:val="14"/>
              <w:szCs w:val="14"/>
            </w:rPr>
            <w:fldChar w:fldCharType="end"/>
          </w:r>
          <w:r w:rsidRPr="007C518C">
            <w:rPr>
              <w:sz w:val="14"/>
              <w:szCs w:val="14"/>
            </w:rPr>
            <w:t xml:space="preserve"> von </w:t>
          </w:r>
          <w:fldSimple w:instr=" NUMPAGES   \* MERGEFORMAT ">
            <w:r w:rsidR="00BD7611" w:rsidRPr="00BD7611">
              <w:rPr>
                <w:noProof/>
                <w:sz w:val="14"/>
                <w:szCs w:val="14"/>
              </w:rPr>
              <w:t>3</w:t>
            </w:r>
          </w:fldSimple>
        </w:p>
      </w:tc>
    </w:tr>
  </w:tbl>
  <w:p w:rsidR="00D61ADC" w:rsidRPr="00E47C0C" w:rsidRDefault="00D61ADC">
    <w:pPr>
      <w:pStyle w:val="Kopfzeile"/>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495" w:type="dxa"/>
      <w:tblInd w:w="7711" w:type="dxa"/>
      <w:tblLayout w:type="fixed"/>
      <w:tblCellMar>
        <w:left w:w="28" w:type="dxa"/>
        <w:right w:w="0" w:type="dxa"/>
      </w:tblCellMar>
      <w:tblLook w:val="04A0"/>
    </w:tblPr>
    <w:tblGrid>
      <w:gridCol w:w="2495"/>
    </w:tblGrid>
    <w:tr w:rsidR="00D61ADC" w:rsidRPr="00C206FC" w:rsidTr="007C518C">
      <w:trPr>
        <w:trHeight w:hRule="exact" w:val="1247"/>
      </w:trPr>
      <w:tc>
        <w:tcPr>
          <w:tcW w:w="2495" w:type="dxa"/>
          <w:shd w:val="clear" w:color="auto" w:fill="auto"/>
          <w:tcMar>
            <w:left w:w="0" w:type="dxa"/>
          </w:tcMar>
        </w:tcPr>
        <w:p w:rsidR="00D61ADC" w:rsidRPr="007C518C" w:rsidRDefault="00D61ADC" w:rsidP="007C518C">
          <w:pPr>
            <w:pStyle w:val="Kopfzeile"/>
            <w:tabs>
              <w:tab w:val="clear" w:pos="4819"/>
              <w:tab w:val="clear" w:pos="9071"/>
            </w:tabs>
            <w:rPr>
              <w:sz w:val="18"/>
              <w:szCs w:val="18"/>
            </w:rPr>
          </w:pPr>
          <w:r>
            <w:rPr>
              <w:noProof/>
              <w:sz w:val="18"/>
              <w:szCs w:val="18"/>
              <w:lang w:eastAsia="de-DE"/>
            </w:rPr>
            <w:drawing>
              <wp:inline distT="0" distB="0" distL="0" distR="0">
                <wp:extent cx="1259205" cy="784860"/>
                <wp:effectExtent l="19050" t="0" r="0" b="0"/>
                <wp:docPr id="3" name="Grafik 4" descr="Markenzeichen-word_ob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Markenzeichen-word_oben.wmf"/>
                        <pic:cNvPicPr>
                          <a:picLocks noChangeAspect="1" noChangeArrowheads="1"/>
                        </pic:cNvPicPr>
                      </pic:nvPicPr>
                      <pic:blipFill>
                        <a:blip r:embed="rId1"/>
                        <a:srcRect/>
                        <a:stretch>
                          <a:fillRect/>
                        </a:stretch>
                      </pic:blipFill>
                      <pic:spPr bwMode="auto">
                        <a:xfrm>
                          <a:off x="0" y="0"/>
                          <a:ext cx="1259205" cy="784860"/>
                        </a:xfrm>
                        <a:prstGeom prst="rect">
                          <a:avLst/>
                        </a:prstGeom>
                        <a:noFill/>
                        <a:ln w="9525">
                          <a:noFill/>
                          <a:miter lim="800000"/>
                          <a:headEnd/>
                          <a:tailEnd/>
                        </a:ln>
                      </pic:spPr>
                    </pic:pic>
                  </a:graphicData>
                </a:graphic>
              </wp:inline>
            </w:drawing>
          </w:r>
        </w:p>
      </w:tc>
    </w:tr>
    <w:tr w:rsidR="00D61ADC" w:rsidRPr="00C206FC" w:rsidTr="007C518C">
      <w:trPr>
        <w:trHeight w:hRule="exact" w:val="624"/>
      </w:trPr>
      <w:tc>
        <w:tcPr>
          <w:tcW w:w="2495" w:type="dxa"/>
          <w:shd w:val="clear" w:color="auto" w:fill="auto"/>
          <w:vAlign w:val="bottom"/>
        </w:tcPr>
        <w:p w:rsidR="00D61ADC" w:rsidRPr="007C518C" w:rsidRDefault="00D61ADC" w:rsidP="007C518C">
          <w:pPr>
            <w:pStyle w:val="Kopfzeile"/>
            <w:tabs>
              <w:tab w:val="clear" w:pos="4819"/>
              <w:tab w:val="clear" w:pos="9071"/>
            </w:tabs>
            <w:rPr>
              <w:sz w:val="18"/>
              <w:szCs w:val="18"/>
            </w:rPr>
          </w:pPr>
        </w:p>
      </w:tc>
    </w:tr>
    <w:tr w:rsidR="00D61ADC" w:rsidRPr="00C206FC" w:rsidTr="007C518C">
      <w:trPr>
        <w:trHeight w:hRule="exact" w:val="624"/>
      </w:trPr>
      <w:tc>
        <w:tcPr>
          <w:tcW w:w="2495" w:type="dxa"/>
          <w:shd w:val="clear" w:color="auto" w:fill="auto"/>
          <w:vAlign w:val="bottom"/>
        </w:tcPr>
        <w:p w:rsidR="00D61ADC" w:rsidRPr="007C518C" w:rsidRDefault="00D61ADC" w:rsidP="007C518C">
          <w:pPr>
            <w:pStyle w:val="Kopfzeile"/>
            <w:tabs>
              <w:tab w:val="clear" w:pos="4819"/>
              <w:tab w:val="clear" w:pos="9071"/>
            </w:tabs>
            <w:rPr>
              <w:b/>
              <w:sz w:val="18"/>
              <w:szCs w:val="18"/>
            </w:rPr>
          </w:pPr>
          <w:r w:rsidRPr="007C518C">
            <w:rPr>
              <w:b/>
              <w:sz w:val="18"/>
              <w:szCs w:val="18"/>
            </w:rPr>
            <w:t>Stadt Nürnberg</w:t>
          </w:r>
        </w:p>
      </w:tc>
    </w:tr>
    <w:tr w:rsidR="00D61ADC" w:rsidRPr="00C206FC" w:rsidTr="007C518C">
      <w:trPr>
        <w:trHeight w:val="2211"/>
      </w:trPr>
      <w:tc>
        <w:tcPr>
          <w:tcW w:w="2495" w:type="dxa"/>
          <w:shd w:val="clear" w:color="auto" w:fill="auto"/>
        </w:tcPr>
        <w:p w:rsidR="00D61ADC" w:rsidRPr="007C518C" w:rsidRDefault="00D61ADC" w:rsidP="007C518C">
          <w:pPr>
            <w:pStyle w:val="Kopfzeile"/>
            <w:tabs>
              <w:tab w:val="clear" w:pos="4819"/>
              <w:tab w:val="clear" w:pos="9071"/>
            </w:tabs>
            <w:rPr>
              <w:b/>
              <w:sz w:val="18"/>
              <w:szCs w:val="18"/>
            </w:rPr>
          </w:pPr>
        </w:p>
        <w:p w:rsidR="00D61ADC" w:rsidRDefault="00D61ADC" w:rsidP="007C518C">
          <w:pPr>
            <w:pStyle w:val="Kopfzeile"/>
            <w:tabs>
              <w:tab w:val="clear" w:pos="4819"/>
              <w:tab w:val="clear" w:pos="9071"/>
            </w:tabs>
            <w:rPr>
              <w:b/>
              <w:sz w:val="18"/>
              <w:szCs w:val="18"/>
            </w:rPr>
          </w:pPr>
          <w:r>
            <w:rPr>
              <w:b/>
              <w:sz w:val="18"/>
              <w:szCs w:val="18"/>
            </w:rPr>
            <w:t>Kunsthalle Nürnberg</w:t>
          </w:r>
        </w:p>
        <w:p w:rsidR="00D61ADC" w:rsidRPr="007C518C" w:rsidRDefault="00D61ADC" w:rsidP="007C518C">
          <w:pPr>
            <w:pStyle w:val="Kopfzeile"/>
            <w:tabs>
              <w:tab w:val="clear" w:pos="4819"/>
              <w:tab w:val="clear" w:pos="9071"/>
            </w:tabs>
            <w:rPr>
              <w:b/>
              <w:sz w:val="18"/>
              <w:szCs w:val="18"/>
            </w:rPr>
          </w:pPr>
          <w:r>
            <w:rPr>
              <w:b/>
              <w:sz w:val="18"/>
              <w:szCs w:val="18"/>
            </w:rPr>
            <w:t>im KunstKulturQuartier</w:t>
          </w:r>
        </w:p>
      </w:tc>
    </w:tr>
    <w:tr w:rsidR="00D61ADC" w:rsidRPr="00C206FC" w:rsidTr="007C518C">
      <w:trPr>
        <w:trHeight w:hRule="exact" w:val="8023"/>
      </w:trPr>
      <w:tc>
        <w:tcPr>
          <w:tcW w:w="2495" w:type="dxa"/>
          <w:shd w:val="clear" w:color="auto" w:fill="auto"/>
        </w:tcPr>
        <w:p w:rsidR="00D61ADC" w:rsidRPr="007C518C" w:rsidRDefault="00D61ADC" w:rsidP="007C518C">
          <w:pPr>
            <w:pStyle w:val="Kopfzeile"/>
            <w:tabs>
              <w:tab w:val="clear" w:pos="4819"/>
              <w:tab w:val="clear" w:pos="9071"/>
            </w:tabs>
            <w:spacing w:line="360" w:lineRule="auto"/>
            <w:rPr>
              <w:b/>
              <w:sz w:val="14"/>
              <w:szCs w:val="14"/>
            </w:rPr>
          </w:pPr>
          <w:r>
            <w:rPr>
              <w:b/>
              <w:sz w:val="14"/>
              <w:szCs w:val="14"/>
            </w:rPr>
            <w:t>Leiterin</w:t>
          </w:r>
        </w:p>
        <w:p w:rsidR="00D61ADC" w:rsidRDefault="00D61ADC" w:rsidP="0047323F">
          <w:pPr>
            <w:pStyle w:val="Kopfzeile"/>
            <w:tabs>
              <w:tab w:val="clear" w:pos="4819"/>
              <w:tab w:val="clear" w:pos="9071"/>
            </w:tabs>
            <w:spacing w:line="360" w:lineRule="auto"/>
            <w:rPr>
              <w:b/>
              <w:sz w:val="14"/>
              <w:szCs w:val="14"/>
            </w:rPr>
          </w:pPr>
          <w:r>
            <w:rPr>
              <w:b/>
              <w:sz w:val="14"/>
              <w:szCs w:val="14"/>
            </w:rPr>
            <w:t>Ellen Seifermann</w:t>
          </w:r>
        </w:p>
        <w:p w:rsidR="00D61ADC" w:rsidRDefault="00D61ADC" w:rsidP="0047323F">
          <w:pPr>
            <w:pStyle w:val="Kopfzeile"/>
            <w:tabs>
              <w:tab w:val="clear" w:pos="4819"/>
              <w:tab w:val="clear" w:pos="9071"/>
            </w:tabs>
            <w:spacing w:line="360" w:lineRule="auto"/>
            <w:rPr>
              <w:b/>
              <w:sz w:val="14"/>
              <w:szCs w:val="14"/>
            </w:rPr>
          </w:pPr>
        </w:p>
        <w:p w:rsidR="00D61ADC" w:rsidRDefault="00D61ADC" w:rsidP="0047323F">
          <w:pPr>
            <w:pStyle w:val="Kopfzeile"/>
            <w:tabs>
              <w:tab w:val="clear" w:pos="4819"/>
              <w:tab w:val="clear" w:pos="9071"/>
            </w:tabs>
            <w:spacing w:line="360" w:lineRule="auto"/>
            <w:rPr>
              <w:b/>
              <w:sz w:val="14"/>
              <w:szCs w:val="14"/>
            </w:rPr>
          </w:pPr>
          <w:r>
            <w:rPr>
              <w:b/>
              <w:sz w:val="14"/>
              <w:szCs w:val="14"/>
            </w:rPr>
            <w:t>Presse- und Öffentlichkeitsarbeit</w:t>
          </w:r>
        </w:p>
        <w:p w:rsidR="00D61ADC" w:rsidRDefault="00D61ADC" w:rsidP="0047323F">
          <w:pPr>
            <w:pStyle w:val="Kopfzeile"/>
            <w:tabs>
              <w:tab w:val="clear" w:pos="4819"/>
              <w:tab w:val="clear" w:pos="9071"/>
            </w:tabs>
            <w:spacing w:line="360" w:lineRule="auto"/>
            <w:rPr>
              <w:b/>
              <w:sz w:val="14"/>
              <w:szCs w:val="14"/>
            </w:rPr>
          </w:pPr>
          <w:r>
            <w:rPr>
              <w:b/>
              <w:sz w:val="14"/>
              <w:szCs w:val="14"/>
            </w:rPr>
            <w:t>Angela Lohrey</w:t>
          </w:r>
        </w:p>
        <w:p w:rsidR="00D61ADC" w:rsidRPr="007C518C" w:rsidRDefault="00D61ADC" w:rsidP="0047323F">
          <w:pPr>
            <w:pStyle w:val="Kopfzeile"/>
            <w:tabs>
              <w:tab w:val="clear" w:pos="4819"/>
              <w:tab w:val="clear" w:pos="9071"/>
            </w:tabs>
            <w:spacing w:line="360" w:lineRule="auto"/>
            <w:rPr>
              <w:sz w:val="14"/>
              <w:szCs w:val="14"/>
            </w:rPr>
          </w:pPr>
        </w:p>
        <w:p w:rsidR="00D61ADC" w:rsidRPr="007C518C" w:rsidRDefault="00D61ADC" w:rsidP="007C518C">
          <w:pPr>
            <w:pStyle w:val="Kopfzeile"/>
            <w:tabs>
              <w:tab w:val="clear" w:pos="4819"/>
              <w:tab w:val="clear" w:pos="9071"/>
            </w:tabs>
            <w:spacing w:after="240" w:line="360" w:lineRule="auto"/>
            <w:rPr>
              <w:sz w:val="14"/>
              <w:szCs w:val="14"/>
            </w:rPr>
          </w:pPr>
          <w:proofErr w:type="spellStart"/>
          <w:r>
            <w:rPr>
              <w:sz w:val="14"/>
              <w:szCs w:val="14"/>
            </w:rPr>
            <w:t>Lorenzer</w:t>
          </w:r>
          <w:proofErr w:type="spellEnd"/>
          <w:r>
            <w:rPr>
              <w:sz w:val="14"/>
              <w:szCs w:val="14"/>
            </w:rPr>
            <w:t xml:space="preserve"> Straße 32</w:t>
          </w:r>
          <w:r w:rsidRPr="007C518C">
            <w:rPr>
              <w:sz w:val="14"/>
              <w:szCs w:val="14"/>
            </w:rPr>
            <w:br/>
            <w:t>90402 Nürnberg</w:t>
          </w:r>
          <w:r w:rsidRPr="007C518C">
            <w:rPr>
              <w:sz w:val="14"/>
              <w:szCs w:val="14"/>
            </w:rPr>
            <w:br/>
            <w:t>Sekretaria</w:t>
          </w:r>
          <w:r>
            <w:rPr>
              <w:sz w:val="14"/>
              <w:szCs w:val="14"/>
            </w:rPr>
            <w:t xml:space="preserve">t </w:t>
          </w:r>
          <w:r>
            <w:rPr>
              <w:sz w:val="14"/>
              <w:szCs w:val="14"/>
            </w:rPr>
            <w:br/>
            <w:t>Tel.: +49(0)9 11 / 2 31-2853</w:t>
          </w:r>
          <w:r>
            <w:rPr>
              <w:sz w:val="14"/>
              <w:szCs w:val="14"/>
            </w:rPr>
            <w:br/>
            <w:t>Fax: +49(0)9 11 / 2 31-3721</w:t>
          </w:r>
        </w:p>
        <w:p w:rsidR="00D61ADC" w:rsidRPr="007C518C" w:rsidRDefault="00D61ADC" w:rsidP="007C518C">
          <w:pPr>
            <w:pStyle w:val="Kopfzeile"/>
            <w:tabs>
              <w:tab w:val="clear" w:pos="4819"/>
              <w:tab w:val="clear" w:pos="9071"/>
            </w:tabs>
            <w:spacing w:after="240" w:line="360" w:lineRule="auto"/>
            <w:rPr>
              <w:sz w:val="14"/>
              <w:szCs w:val="14"/>
            </w:rPr>
          </w:pPr>
          <w:r>
            <w:rPr>
              <w:sz w:val="14"/>
              <w:szCs w:val="14"/>
            </w:rPr>
            <w:t>kunsthalle</w:t>
          </w:r>
          <w:r w:rsidRPr="007C518C">
            <w:rPr>
              <w:sz w:val="14"/>
              <w:szCs w:val="14"/>
            </w:rPr>
            <w:t>@stadt.nuer</w:t>
          </w:r>
          <w:r>
            <w:rPr>
              <w:sz w:val="14"/>
              <w:szCs w:val="14"/>
            </w:rPr>
            <w:t>nberg.de</w:t>
          </w:r>
          <w:r>
            <w:rPr>
              <w:sz w:val="14"/>
              <w:szCs w:val="14"/>
            </w:rPr>
            <w:br/>
            <w:t>www.kunsthalle.nuernberg</w:t>
          </w:r>
          <w:r w:rsidRPr="007C518C">
            <w:rPr>
              <w:sz w:val="14"/>
              <w:szCs w:val="14"/>
            </w:rPr>
            <w:t>.de</w:t>
          </w:r>
        </w:p>
        <w:p w:rsidR="00D61ADC" w:rsidRPr="007C518C" w:rsidRDefault="00D61ADC" w:rsidP="007C518C">
          <w:pPr>
            <w:pStyle w:val="Kopfzeile"/>
            <w:tabs>
              <w:tab w:val="clear" w:pos="4819"/>
              <w:tab w:val="clear" w:pos="9071"/>
            </w:tabs>
            <w:spacing w:after="240" w:line="360" w:lineRule="auto"/>
            <w:rPr>
              <w:sz w:val="14"/>
              <w:szCs w:val="14"/>
            </w:rPr>
          </w:pPr>
        </w:p>
      </w:tc>
    </w:tr>
  </w:tbl>
  <w:p w:rsidR="00D61ADC" w:rsidRPr="00C206FC" w:rsidRDefault="00D61ADC" w:rsidP="009B4904">
    <w:pPr>
      <w:pStyle w:val="Kopfzeile"/>
      <w:tabs>
        <w:tab w:val="clear" w:pos="4819"/>
        <w:tab w:val="clear" w:pos="9071"/>
      </w:tabs>
      <w:ind w:left="7740" w:right="-2948"/>
      <w:rPr>
        <w:sz w:val="14"/>
        <w:szCs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hideGrammaticalErrors/>
  <w:proofState w:spelling="clean" w:grammar="clean"/>
  <w:defaultTabStop w:val="709"/>
  <w:hyphenationZone w:val="425"/>
  <w:doNotHyphenateCaps/>
  <w:drawingGridHorizontalSpacing w:val="110"/>
  <w:displayHorizontalDrawingGridEvery w:val="0"/>
  <w:displayVerticalDrawingGridEvery w:val="0"/>
  <w:noPunctuationKerning/>
  <w:characterSpacingControl w:val="doNotCompress"/>
  <w:hdrShapeDefaults>
    <o:shapedefaults v:ext="edit" spidmax="1182721" fillcolor="red" stroke="f">
      <v:fill color="red"/>
      <v:stroke on="f"/>
    </o:shapedefaults>
  </w:hdrShapeDefaults>
  <w:footnotePr>
    <w:footnote w:id="-1"/>
    <w:footnote w:id="0"/>
  </w:footnotePr>
  <w:endnotePr>
    <w:endnote w:id="-1"/>
    <w:endnote w:id="0"/>
  </w:endnotePr>
  <w:compat/>
  <w:rsids>
    <w:rsidRoot w:val="00D710F3"/>
    <w:rsid w:val="00000EEB"/>
    <w:rsid w:val="00002012"/>
    <w:rsid w:val="00002E14"/>
    <w:rsid w:val="00002E16"/>
    <w:rsid w:val="00003BA2"/>
    <w:rsid w:val="00011FB7"/>
    <w:rsid w:val="00014607"/>
    <w:rsid w:val="0002005B"/>
    <w:rsid w:val="00020642"/>
    <w:rsid w:val="00021D0B"/>
    <w:rsid w:val="0002251D"/>
    <w:rsid w:val="00024691"/>
    <w:rsid w:val="0002568C"/>
    <w:rsid w:val="00025785"/>
    <w:rsid w:val="00026168"/>
    <w:rsid w:val="00027C5C"/>
    <w:rsid w:val="00027E34"/>
    <w:rsid w:val="000322AF"/>
    <w:rsid w:val="00032362"/>
    <w:rsid w:val="00032C92"/>
    <w:rsid w:val="00033276"/>
    <w:rsid w:val="000427B4"/>
    <w:rsid w:val="0004286B"/>
    <w:rsid w:val="00043312"/>
    <w:rsid w:val="0004367D"/>
    <w:rsid w:val="00043C3F"/>
    <w:rsid w:val="000500EF"/>
    <w:rsid w:val="00050966"/>
    <w:rsid w:val="00050DD2"/>
    <w:rsid w:val="00054DD5"/>
    <w:rsid w:val="00054F9E"/>
    <w:rsid w:val="00055071"/>
    <w:rsid w:val="00055F43"/>
    <w:rsid w:val="00056711"/>
    <w:rsid w:val="00056A04"/>
    <w:rsid w:val="000571C2"/>
    <w:rsid w:val="000616E2"/>
    <w:rsid w:val="00064BF4"/>
    <w:rsid w:val="00065106"/>
    <w:rsid w:val="00071155"/>
    <w:rsid w:val="00075DEE"/>
    <w:rsid w:val="00077DFE"/>
    <w:rsid w:val="00080AC2"/>
    <w:rsid w:val="00086454"/>
    <w:rsid w:val="00094B0E"/>
    <w:rsid w:val="00095EA3"/>
    <w:rsid w:val="000A09BC"/>
    <w:rsid w:val="000A1878"/>
    <w:rsid w:val="000A2AA9"/>
    <w:rsid w:val="000A3AB5"/>
    <w:rsid w:val="000B002E"/>
    <w:rsid w:val="000B1C3D"/>
    <w:rsid w:val="000B25DD"/>
    <w:rsid w:val="000B2DF9"/>
    <w:rsid w:val="000B300C"/>
    <w:rsid w:val="000B6CBD"/>
    <w:rsid w:val="000C3645"/>
    <w:rsid w:val="000C6889"/>
    <w:rsid w:val="000C70FD"/>
    <w:rsid w:val="000D1BDC"/>
    <w:rsid w:val="000E2EA3"/>
    <w:rsid w:val="000E302E"/>
    <w:rsid w:val="000E40C0"/>
    <w:rsid w:val="000E45F9"/>
    <w:rsid w:val="000E4B09"/>
    <w:rsid w:val="000F4EF2"/>
    <w:rsid w:val="000F6071"/>
    <w:rsid w:val="000F7662"/>
    <w:rsid w:val="001002A0"/>
    <w:rsid w:val="00103C89"/>
    <w:rsid w:val="00104EC0"/>
    <w:rsid w:val="001062C9"/>
    <w:rsid w:val="00106D6F"/>
    <w:rsid w:val="00106E35"/>
    <w:rsid w:val="00111238"/>
    <w:rsid w:val="00113CA9"/>
    <w:rsid w:val="00121A6A"/>
    <w:rsid w:val="00123984"/>
    <w:rsid w:val="001259C7"/>
    <w:rsid w:val="00126435"/>
    <w:rsid w:val="001276A9"/>
    <w:rsid w:val="00132053"/>
    <w:rsid w:val="001322A5"/>
    <w:rsid w:val="0013300D"/>
    <w:rsid w:val="0013411E"/>
    <w:rsid w:val="00136373"/>
    <w:rsid w:val="00145132"/>
    <w:rsid w:val="00145A7B"/>
    <w:rsid w:val="00150735"/>
    <w:rsid w:val="00150BDC"/>
    <w:rsid w:val="00152630"/>
    <w:rsid w:val="001545BA"/>
    <w:rsid w:val="0015788E"/>
    <w:rsid w:val="00157EF0"/>
    <w:rsid w:val="001708FB"/>
    <w:rsid w:val="0017396C"/>
    <w:rsid w:val="00180C0D"/>
    <w:rsid w:val="00183FF2"/>
    <w:rsid w:val="0018406C"/>
    <w:rsid w:val="0018409F"/>
    <w:rsid w:val="001841D9"/>
    <w:rsid w:val="001845AA"/>
    <w:rsid w:val="00184D68"/>
    <w:rsid w:val="0018594A"/>
    <w:rsid w:val="00190614"/>
    <w:rsid w:val="0019310D"/>
    <w:rsid w:val="00195C8D"/>
    <w:rsid w:val="00196AC9"/>
    <w:rsid w:val="001A1944"/>
    <w:rsid w:val="001A2BFA"/>
    <w:rsid w:val="001A6677"/>
    <w:rsid w:val="001A6BF5"/>
    <w:rsid w:val="001A6F4F"/>
    <w:rsid w:val="001B1324"/>
    <w:rsid w:val="001B6144"/>
    <w:rsid w:val="001C0362"/>
    <w:rsid w:val="001C183E"/>
    <w:rsid w:val="001C2454"/>
    <w:rsid w:val="001C31BD"/>
    <w:rsid w:val="001C5B0B"/>
    <w:rsid w:val="001C5D7C"/>
    <w:rsid w:val="001D2CA8"/>
    <w:rsid w:val="001D5866"/>
    <w:rsid w:val="001D599A"/>
    <w:rsid w:val="001D78A4"/>
    <w:rsid w:val="001D7DE4"/>
    <w:rsid w:val="001E0220"/>
    <w:rsid w:val="001E0A31"/>
    <w:rsid w:val="001E5958"/>
    <w:rsid w:val="001E7D43"/>
    <w:rsid w:val="001F65DB"/>
    <w:rsid w:val="001F77F5"/>
    <w:rsid w:val="0020121A"/>
    <w:rsid w:val="00202BAA"/>
    <w:rsid w:val="00203497"/>
    <w:rsid w:val="00212FD9"/>
    <w:rsid w:val="00216C99"/>
    <w:rsid w:val="002206F8"/>
    <w:rsid w:val="0022239A"/>
    <w:rsid w:val="00222B0F"/>
    <w:rsid w:val="00223D49"/>
    <w:rsid w:val="002269B6"/>
    <w:rsid w:val="00226D72"/>
    <w:rsid w:val="00231BC3"/>
    <w:rsid w:val="00232633"/>
    <w:rsid w:val="00232A69"/>
    <w:rsid w:val="00233364"/>
    <w:rsid w:val="00234DCE"/>
    <w:rsid w:val="00234F3D"/>
    <w:rsid w:val="00236776"/>
    <w:rsid w:val="002403FE"/>
    <w:rsid w:val="00246B6C"/>
    <w:rsid w:val="002471F1"/>
    <w:rsid w:val="00247471"/>
    <w:rsid w:val="0025562E"/>
    <w:rsid w:val="0026084C"/>
    <w:rsid w:val="002621A2"/>
    <w:rsid w:val="00263FE0"/>
    <w:rsid w:val="002652BB"/>
    <w:rsid w:val="00270E44"/>
    <w:rsid w:val="002711FC"/>
    <w:rsid w:val="00271F17"/>
    <w:rsid w:val="002723C6"/>
    <w:rsid w:val="0027277E"/>
    <w:rsid w:val="00273E2E"/>
    <w:rsid w:val="0028611B"/>
    <w:rsid w:val="002862DC"/>
    <w:rsid w:val="0029123B"/>
    <w:rsid w:val="00291F0E"/>
    <w:rsid w:val="002A00FB"/>
    <w:rsid w:val="002A5D05"/>
    <w:rsid w:val="002B0D40"/>
    <w:rsid w:val="002B33A8"/>
    <w:rsid w:val="002B44F2"/>
    <w:rsid w:val="002B6F2A"/>
    <w:rsid w:val="002B7306"/>
    <w:rsid w:val="002C1F8E"/>
    <w:rsid w:val="002C29FB"/>
    <w:rsid w:val="002C585D"/>
    <w:rsid w:val="002C6EFE"/>
    <w:rsid w:val="002D22A8"/>
    <w:rsid w:val="002D2942"/>
    <w:rsid w:val="002D4F0B"/>
    <w:rsid w:val="002E0075"/>
    <w:rsid w:val="002E0982"/>
    <w:rsid w:val="002E2C56"/>
    <w:rsid w:val="002E2F77"/>
    <w:rsid w:val="002E3044"/>
    <w:rsid w:val="002E5B00"/>
    <w:rsid w:val="002E6762"/>
    <w:rsid w:val="002E7030"/>
    <w:rsid w:val="002E775B"/>
    <w:rsid w:val="002F4EB3"/>
    <w:rsid w:val="002F6947"/>
    <w:rsid w:val="00301150"/>
    <w:rsid w:val="0030243E"/>
    <w:rsid w:val="00303FD1"/>
    <w:rsid w:val="0030689F"/>
    <w:rsid w:val="003072FD"/>
    <w:rsid w:val="0031227D"/>
    <w:rsid w:val="003133D0"/>
    <w:rsid w:val="0031401A"/>
    <w:rsid w:val="00314981"/>
    <w:rsid w:val="00316B91"/>
    <w:rsid w:val="0031760B"/>
    <w:rsid w:val="00317C02"/>
    <w:rsid w:val="00320A19"/>
    <w:rsid w:val="00322B97"/>
    <w:rsid w:val="00322B9B"/>
    <w:rsid w:val="00323F23"/>
    <w:rsid w:val="0032749C"/>
    <w:rsid w:val="003322B5"/>
    <w:rsid w:val="003343A7"/>
    <w:rsid w:val="00337180"/>
    <w:rsid w:val="00342048"/>
    <w:rsid w:val="0034305E"/>
    <w:rsid w:val="00344B39"/>
    <w:rsid w:val="00344F21"/>
    <w:rsid w:val="003474D3"/>
    <w:rsid w:val="003501F9"/>
    <w:rsid w:val="00350BF9"/>
    <w:rsid w:val="003513A3"/>
    <w:rsid w:val="00351C71"/>
    <w:rsid w:val="0035376F"/>
    <w:rsid w:val="00356144"/>
    <w:rsid w:val="0035619D"/>
    <w:rsid w:val="00357DB1"/>
    <w:rsid w:val="00360F64"/>
    <w:rsid w:val="00371CCA"/>
    <w:rsid w:val="00375BF5"/>
    <w:rsid w:val="00376302"/>
    <w:rsid w:val="00376D52"/>
    <w:rsid w:val="00376D89"/>
    <w:rsid w:val="00390CE6"/>
    <w:rsid w:val="00393207"/>
    <w:rsid w:val="003A1F28"/>
    <w:rsid w:val="003A3873"/>
    <w:rsid w:val="003A6359"/>
    <w:rsid w:val="003A6FC9"/>
    <w:rsid w:val="003B0DB0"/>
    <w:rsid w:val="003B286A"/>
    <w:rsid w:val="003B4F17"/>
    <w:rsid w:val="003B5987"/>
    <w:rsid w:val="003C0898"/>
    <w:rsid w:val="003C0C2B"/>
    <w:rsid w:val="003C1623"/>
    <w:rsid w:val="003C6111"/>
    <w:rsid w:val="003D074A"/>
    <w:rsid w:val="003D6F76"/>
    <w:rsid w:val="003E1778"/>
    <w:rsid w:val="003E20FB"/>
    <w:rsid w:val="003E44FA"/>
    <w:rsid w:val="003E53F9"/>
    <w:rsid w:val="003E648C"/>
    <w:rsid w:val="003E6836"/>
    <w:rsid w:val="003E78EC"/>
    <w:rsid w:val="003F05F5"/>
    <w:rsid w:val="003F4C38"/>
    <w:rsid w:val="003F4EAB"/>
    <w:rsid w:val="004034E7"/>
    <w:rsid w:val="00405F73"/>
    <w:rsid w:val="00407848"/>
    <w:rsid w:val="00407D18"/>
    <w:rsid w:val="00410386"/>
    <w:rsid w:val="004122AB"/>
    <w:rsid w:val="00412479"/>
    <w:rsid w:val="004159B7"/>
    <w:rsid w:val="00416B51"/>
    <w:rsid w:val="004204B5"/>
    <w:rsid w:val="00421167"/>
    <w:rsid w:val="0042237E"/>
    <w:rsid w:val="00422B62"/>
    <w:rsid w:val="004307D2"/>
    <w:rsid w:val="00432B3A"/>
    <w:rsid w:val="00436388"/>
    <w:rsid w:val="00436EC0"/>
    <w:rsid w:val="00441386"/>
    <w:rsid w:val="004436B3"/>
    <w:rsid w:val="00446F88"/>
    <w:rsid w:val="00452473"/>
    <w:rsid w:val="0045593F"/>
    <w:rsid w:val="00456AF1"/>
    <w:rsid w:val="00461FA3"/>
    <w:rsid w:val="00465349"/>
    <w:rsid w:val="00465E8D"/>
    <w:rsid w:val="00466277"/>
    <w:rsid w:val="0046679D"/>
    <w:rsid w:val="00470133"/>
    <w:rsid w:val="00471E0A"/>
    <w:rsid w:val="0047323F"/>
    <w:rsid w:val="004739AC"/>
    <w:rsid w:val="00473DCF"/>
    <w:rsid w:val="00475E59"/>
    <w:rsid w:val="004813A0"/>
    <w:rsid w:val="004816F7"/>
    <w:rsid w:val="00482212"/>
    <w:rsid w:val="00483825"/>
    <w:rsid w:val="004843D5"/>
    <w:rsid w:val="0048694D"/>
    <w:rsid w:val="004940C6"/>
    <w:rsid w:val="00495DF2"/>
    <w:rsid w:val="004A54A3"/>
    <w:rsid w:val="004A73DB"/>
    <w:rsid w:val="004B4C12"/>
    <w:rsid w:val="004B5669"/>
    <w:rsid w:val="004B692B"/>
    <w:rsid w:val="004C471A"/>
    <w:rsid w:val="004D4938"/>
    <w:rsid w:val="004D5AE4"/>
    <w:rsid w:val="004D5DA9"/>
    <w:rsid w:val="004D63E2"/>
    <w:rsid w:val="004E0610"/>
    <w:rsid w:val="004E32B5"/>
    <w:rsid w:val="004E37D9"/>
    <w:rsid w:val="004E3B2C"/>
    <w:rsid w:val="004F1ACD"/>
    <w:rsid w:val="004F2D94"/>
    <w:rsid w:val="004F31EC"/>
    <w:rsid w:val="004F5524"/>
    <w:rsid w:val="004F60C9"/>
    <w:rsid w:val="004F61F7"/>
    <w:rsid w:val="004F7499"/>
    <w:rsid w:val="004F7B8C"/>
    <w:rsid w:val="00503C09"/>
    <w:rsid w:val="00503C0E"/>
    <w:rsid w:val="00504D09"/>
    <w:rsid w:val="005067E0"/>
    <w:rsid w:val="005123AC"/>
    <w:rsid w:val="005157C5"/>
    <w:rsid w:val="00516D7F"/>
    <w:rsid w:val="005171BF"/>
    <w:rsid w:val="00517EA8"/>
    <w:rsid w:val="00521D66"/>
    <w:rsid w:val="00522DDC"/>
    <w:rsid w:val="0052300C"/>
    <w:rsid w:val="005260BC"/>
    <w:rsid w:val="00526487"/>
    <w:rsid w:val="005270DA"/>
    <w:rsid w:val="005278D6"/>
    <w:rsid w:val="00533A70"/>
    <w:rsid w:val="00535641"/>
    <w:rsid w:val="005406F5"/>
    <w:rsid w:val="00540F07"/>
    <w:rsid w:val="005432A8"/>
    <w:rsid w:val="00545C07"/>
    <w:rsid w:val="00552042"/>
    <w:rsid w:val="00555200"/>
    <w:rsid w:val="0056348D"/>
    <w:rsid w:val="00563B12"/>
    <w:rsid w:val="005654EF"/>
    <w:rsid w:val="00565E78"/>
    <w:rsid w:val="005678BC"/>
    <w:rsid w:val="00573C96"/>
    <w:rsid w:val="00573F1A"/>
    <w:rsid w:val="00580B09"/>
    <w:rsid w:val="005822A0"/>
    <w:rsid w:val="00584947"/>
    <w:rsid w:val="00584FFF"/>
    <w:rsid w:val="005879E2"/>
    <w:rsid w:val="00593231"/>
    <w:rsid w:val="005A17A6"/>
    <w:rsid w:val="005A7D42"/>
    <w:rsid w:val="005B140D"/>
    <w:rsid w:val="005B4518"/>
    <w:rsid w:val="005B6FCA"/>
    <w:rsid w:val="005C085F"/>
    <w:rsid w:val="005C3B47"/>
    <w:rsid w:val="005C6E8A"/>
    <w:rsid w:val="005C734D"/>
    <w:rsid w:val="005D058A"/>
    <w:rsid w:val="005D07C7"/>
    <w:rsid w:val="005D42D6"/>
    <w:rsid w:val="005E17B0"/>
    <w:rsid w:val="005E1F13"/>
    <w:rsid w:val="005E25E8"/>
    <w:rsid w:val="005E459B"/>
    <w:rsid w:val="005E6B78"/>
    <w:rsid w:val="005E73C6"/>
    <w:rsid w:val="005F32A1"/>
    <w:rsid w:val="005F419E"/>
    <w:rsid w:val="005F5F20"/>
    <w:rsid w:val="005F63E9"/>
    <w:rsid w:val="005F6981"/>
    <w:rsid w:val="00603465"/>
    <w:rsid w:val="006051D3"/>
    <w:rsid w:val="00605BF7"/>
    <w:rsid w:val="00611032"/>
    <w:rsid w:val="00613454"/>
    <w:rsid w:val="00614291"/>
    <w:rsid w:val="006153B1"/>
    <w:rsid w:val="00617063"/>
    <w:rsid w:val="00623DF9"/>
    <w:rsid w:val="00630B9E"/>
    <w:rsid w:val="00630C8B"/>
    <w:rsid w:val="00630DCD"/>
    <w:rsid w:val="0063158D"/>
    <w:rsid w:val="0063544D"/>
    <w:rsid w:val="00637078"/>
    <w:rsid w:val="00637A07"/>
    <w:rsid w:val="00642A8D"/>
    <w:rsid w:val="00642AB3"/>
    <w:rsid w:val="00643583"/>
    <w:rsid w:val="00643707"/>
    <w:rsid w:val="00643ABF"/>
    <w:rsid w:val="00645D4D"/>
    <w:rsid w:val="00645F3B"/>
    <w:rsid w:val="00652F7C"/>
    <w:rsid w:val="006563DA"/>
    <w:rsid w:val="0066208F"/>
    <w:rsid w:val="00663B01"/>
    <w:rsid w:val="00663DE2"/>
    <w:rsid w:val="00666C58"/>
    <w:rsid w:val="00667340"/>
    <w:rsid w:val="00667F44"/>
    <w:rsid w:val="00674D94"/>
    <w:rsid w:val="00676CF8"/>
    <w:rsid w:val="00680F10"/>
    <w:rsid w:val="0068545F"/>
    <w:rsid w:val="006854DA"/>
    <w:rsid w:val="006879CF"/>
    <w:rsid w:val="00691FD5"/>
    <w:rsid w:val="0069385E"/>
    <w:rsid w:val="00697837"/>
    <w:rsid w:val="006A21E2"/>
    <w:rsid w:val="006A43A2"/>
    <w:rsid w:val="006A7C97"/>
    <w:rsid w:val="006B06DA"/>
    <w:rsid w:val="006B340C"/>
    <w:rsid w:val="006B6CF6"/>
    <w:rsid w:val="006B70F7"/>
    <w:rsid w:val="006C620F"/>
    <w:rsid w:val="006C7F27"/>
    <w:rsid w:val="006D3B53"/>
    <w:rsid w:val="006D41BB"/>
    <w:rsid w:val="006D5D08"/>
    <w:rsid w:val="006D7042"/>
    <w:rsid w:val="006E03A0"/>
    <w:rsid w:val="006E0E1C"/>
    <w:rsid w:val="006E43A6"/>
    <w:rsid w:val="006E6264"/>
    <w:rsid w:val="006F0EDC"/>
    <w:rsid w:val="006F48F4"/>
    <w:rsid w:val="006F5B1D"/>
    <w:rsid w:val="00703DAF"/>
    <w:rsid w:val="0070739F"/>
    <w:rsid w:val="007128C0"/>
    <w:rsid w:val="00713085"/>
    <w:rsid w:val="00714453"/>
    <w:rsid w:val="00724727"/>
    <w:rsid w:val="00724CA4"/>
    <w:rsid w:val="00724F0E"/>
    <w:rsid w:val="007262F0"/>
    <w:rsid w:val="007269C0"/>
    <w:rsid w:val="00726DD6"/>
    <w:rsid w:val="00727AD1"/>
    <w:rsid w:val="00727F4B"/>
    <w:rsid w:val="0073079B"/>
    <w:rsid w:val="00731542"/>
    <w:rsid w:val="0073328E"/>
    <w:rsid w:val="007402C9"/>
    <w:rsid w:val="00742FA6"/>
    <w:rsid w:val="00744178"/>
    <w:rsid w:val="007472BD"/>
    <w:rsid w:val="00747412"/>
    <w:rsid w:val="00747B72"/>
    <w:rsid w:val="0075292F"/>
    <w:rsid w:val="00754D33"/>
    <w:rsid w:val="00756722"/>
    <w:rsid w:val="00760140"/>
    <w:rsid w:val="00761EA5"/>
    <w:rsid w:val="00762E23"/>
    <w:rsid w:val="00764C31"/>
    <w:rsid w:val="007675FF"/>
    <w:rsid w:val="00767A09"/>
    <w:rsid w:val="00770752"/>
    <w:rsid w:val="00772660"/>
    <w:rsid w:val="00773EFB"/>
    <w:rsid w:val="0077458D"/>
    <w:rsid w:val="00774719"/>
    <w:rsid w:val="00775C89"/>
    <w:rsid w:val="007838E1"/>
    <w:rsid w:val="00784350"/>
    <w:rsid w:val="00784ADA"/>
    <w:rsid w:val="00785FE1"/>
    <w:rsid w:val="00786B23"/>
    <w:rsid w:val="007872C2"/>
    <w:rsid w:val="00790A60"/>
    <w:rsid w:val="00793182"/>
    <w:rsid w:val="00795F5D"/>
    <w:rsid w:val="00795FB8"/>
    <w:rsid w:val="007A068F"/>
    <w:rsid w:val="007A0B41"/>
    <w:rsid w:val="007A4715"/>
    <w:rsid w:val="007A48EA"/>
    <w:rsid w:val="007B0690"/>
    <w:rsid w:val="007B1065"/>
    <w:rsid w:val="007B7331"/>
    <w:rsid w:val="007B778D"/>
    <w:rsid w:val="007C0728"/>
    <w:rsid w:val="007C0947"/>
    <w:rsid w:val="007C14AF"/>
    <w:rsid w:val="007C518C"/>
    <w:rsid w:val="007C51EC"/>
    <w:rsid w:val="007D0C6D"/>
    <w:rsid w:val="007D2F04"/>
    <w:rsid w:val="007D2FB6"/>
    <w:rsid w:val="007D429C"/>
    <w:rsid w:val="007D6D44"/>
    <w:rsid w:val="007D7076"/>
    <w:rsid w:val="007E32A7"/>
    <w:rsid w:val="007E5B75"/>
    <w:rsid w:val="007E72B5"/>
    <w:rsid w:val="007E7870"/>
    <w:rsid w:val="007E7D88"/>
    <w:rsid w:val="007F121E"/>
    <w:rsid w:val="007F30EB"/>
    <w:rsid w:val="007F5776"/>
    <w:rsid w:val="007F635B"/>
    <w:rsid w:val="007F6862"/>
    <w:rsid w:val="007F6F5A"/>
    <w:rsid w:val="007F773B"/>
    <w:rsid w:val="00802789"/>
    <w:rsid w:val="00803938"/>
    <w:rsid w:val="00810533"/>
    <w:rsid w:val="00810E8B"/>
    <w:rsid w:val="0081244C"/>
    <w:rsid w:val="00816079"/>
    <w:rsid w:val="0081625E"/>
    <w:rsid w:val="00823A78"/>
    <w:rsid w:val="00825A96"/>
    <w:rsid w:val="0082788C"/>
    <w:rsid w:val="008306BC"/>
    <w:rsid w:val="00836E3F"/>
    <w:rsid w:val="00841272"/>
    <w:rsid w:val="00842AE4"/>
    <w:rsid w:val="008441DB"/>
    <w:rsid w:val="00844428"/>
    <w:rsid w:val="00846082"/>
    <w:rsid w:val="008461F8"/>
    <w:rsid w:val="008512AA"/>
    <w:rsid w:val="00851BCB"/>
    <w:rsid w:val="00851DE6"/>
    <w:rsid w:val="00861CC8"/>
    <w:rsid w:val="00875B98"/>
    <w:rsid w:val="00875D96"/>
    <w:rsid w:val="0087754C"/>
    <w:rsid w:val="008818D0"/>
    <w:rsid w:val="00886E65"/>
    <w:rsid w:val="00892C6E"/>
    <w:rsid w:val="00896355"/>
    <w:rsid w:val="00896D3A"/>
    <w:rsid w:val="00896E4F"/>
    <w:rsid w:val="00897F0E"/>
    <w:rsid w:val="008A1C1E"/>
    <w:rsid w:val="008A1D78"/>
    <w:rsid w:val="008A22C6"/>
    <w:rsid w:val="008A274E"/>
    <w:rsid w:val="008A4883"/>
    <w:rsid w:val="008A6565"/>
    <w:rsid w:val="008B1B23"/>
    <w:rsid w:val="008B4DA1"/>
    <w:rsid w:val="008C1B2E"/>
    <w:rsid w:val="008C450F"/>
    <w:rsid w:val="008C67F6"/>
    <w:rsid w:val="008C7C82"/>
    <w:rsid w:val="008D18CC"/>
    <w:rsid w:val="008D3366"/>
    <w:rsid w:val="008D44D0"/>
    <w:rsid w:val="008D4C1C"/>
    <w:rsid w:val="008D4C64"/>
    <w:rsid w:val="008D6135"/>
    <w:rsid w:val="008D6394"/>
    <w:rsid w:val="008E0464"/>
    <w:rsid w:val="008E2FF3"/>
    <w:rsid w:val="008E479F"/>
    <w:rsid w:val="008E6366"/>
    <w:rsid w:val="008F3C97"/>
    <w:rsid w:val="008F470B"/>
    <w:rsid w:val="008F626F"/>
    <w:rsid w:val="008F7011"/>
    <w:rsid w:val="0090092F"/>
    <w:rsid w:val="00901C44"/>
    <w:rsid w:val="009055A6"/>
    <w:rsid w:val="00907ED9"/>
    <w:rsid w:val="0091090A"/>
    <w:rsid w:val="009170F4"/>
    <w:rsid w:val="00920DA0"/>
    <w:rsid w:val="0092558F"/>
    <w:rsid w:val="009265F4"/>
    <w:rsid w:val="0092669F"/>
    <w:rsid w:val="009273C6"/>
    <w:rsid w:val="00930FB3"/>
    <w:rsid w:val="0093185F"/>
    <w:rsid w:val="00931998"/>
    <w:rsid w:val="009334BC"/>
    <w:rsid w:val="00933525"/>
    <w:rsid w:val="0093440F"/>
    <w:rsid w:val="00934FF6"/>
    <w:rsid w:val="009364F5"/>
    <w:rsid w:val="0094096D"/>
    <w:rsid w:val="009477D9"/>
    <w:rsid w:val="009513BA"/>
    <w:rsid w:val="00951FF3"/>
    <w:rsid w:val="00952967"/>
    <w:rsid w:val="0095421A"/>
    <w:rsid w:val="00955A89"/>
    <w:rsid w:val="009619B5"/>
    <w:rsid w:val="00965433"/>
    <w:rsid w:val="00966191"/>
    <w:rsid w:val="00966653"/>
    <w:rsid w:val="009670B7"/>
    <w:rsid w:val="00967D4D"/>
    <w:rsid w:val="00973A2D"/>
    <w:rsid w:val="00973DAA"/>
    <w:rsid w:val="00975153"/>
    <w:rsid w:val="00977387"/>
    <w:rsid w:val="009811CA"/>
    <w:rsid w:val="00982D48"/>
    <w:rsid w:val="00983489"/>
    <w:rsid w:val="0098487F"/>
    <w:rsid w:val="009873D9"/>
    <w:rsid w:val="00996175"/>
    <w:rsid w:val="009A0C30"/>
    <w:rsid w:val="009A2496"/>
    <w:rsid w:val="009A4549"/>
    <w:rsid w:val="009A79B8"/>
    <w:rsid w:val="009B0530"/>
    <w:rsid w:val="009B1623"/>
    <w:rsid w:val="009B25B6"/>
    <w:rsid w:val="009B46D0"/>
    <w:rsid w:val="009B4904"/>
    <w:rsid w:val="009B57F5"/>
    <w:rsid w:val="009B78CF"/>
    <w:rsid w:val="009C0FDC"/>
    <w:rsid w:val="009C1E6B"/>
    <w:rsid w:val="009C79FC"/>
    <w:rsid w:val="009D0FF8"/>
    <w:rsid w:val="009D2810"/>
    <w:rsid w:val="009D3E7F"/>
    <w:rsid w:val="009D5595"/>
    <w:rsid w:val="009D5EEC"/>
    <w:rsid w:val="009D63C5"/>
    <w:rsid w:val="009D65B9"/>
    <w:rsid w:val="009D71DF"/>
    <w:rsid w:val="009D7371"/>
    <w:rsid w:val="009D7527"/>
    <w:rsid w:val="009E40AD"/>
    <w:rsid w:val="009E4BB5"/>
    <w:rsid w:val="009E5ECB"/>
    <w:rsid w:val="009F5372"/>
    <w:rsid w:val="009F63B5"/>
    <w:rsid w:val="00A008CF"/>
    <w:rsid w:val="00A00F7D"/>
    <w:rsid w:val="00A116C4"/>
    <w:rsid w:val="00A14962"/>
    <w:rsid w:val="00A22E56"/>
    <w:rsid w:val="00A23B6C"/>
    <w:rsid w:val="00A25B86"/>
    <w:rsid w:val="00A26FFA"/>
    <w:rsid w:val="00A27543"/>
    <w:rsid w:val="00A31177"/>
    <w:rsid w:val="00A314B2"/>
    <w:rsid w:val="00A31568"/>
    <w:rsid w:val="00A33889"/>
    <w:rsid w:val="00A34486"/>
    <w:rsid w:val="00A37911"/>
    <w:rsid w:val="00A418D2"/>
    <w:rsid w:val="00A424B1"/>
    <w:rsid w:val="00A42D83"/>
    <w:rsid w:val="00A45EA6"/>
    <w:rsid w:val="00A4766E"/>
    <w:rsid w:val="00A503F0"/>
    <w:rsid w:val="00A5151A"/>
    <w:rsid w:val="00A51730"/>
    <w:rsid w:val="00A52A91"/>
    <w:rsid w:val="00A53D48"/>
    <w:rsid w:val="00A549CB"/>
    <w:rsid w:val="00A636E5"/>
    <w:rsid w:val="00A6631C"/>
    <w:rsid w:val="00A67E87"/>
    <w:rsid w:val="00A71643"/>
    <w:rsid w:val="00A71BF2"/>
    <w:rsid w:val="00A72769"/>
    <w:rsid w:val="00A8219D"/>
    <w:rsid w:val="00A91E7A"/>
    <w:rsid w:val="00A96B89"/>
    <w:rsid w:val="00A97F9D"/>
    <w:rsid w:val="00AA10AC"/>
    <w:rsid w:val="00AA1D83"/>
    <w:rsid w:val="00AA21E8"/>
    <w:rsid w:val="00AA6635"/>
    <w:rsid w:val="00AB02B6"/>
    <w:rsid w:val="00AB13BC"/>
    <w:rsid w:val="00AB15A3"/>
    <w:rsid w:val="00AB49BC"/>
    <w:rsid w:val="00AB5AF2"/>
    <w:rsid w:val="00AB66A1"/>
    <w:rsid w:val="00AC097E"/>
    <w:rsid w:val="00AC0D7A"/>
    <w:rsid w:val="00AC235A"/>
    <w:rsid w:val="00AC3CA7"/>
    <w:rsid w:val="00AC684E"/>
    <w:rsid w:val="00AC6ACD"/>
    <w:rsid w:val="00AC6EAC"/>
    <w:rsid w:val="00AC79C8"/>
    <w:rsid w:val="00AD5BEA"/>
    <w:rsid w:val="00AD5DD6"/>
    <w:rsid w:val="00AE1EDE"/>
    <w:rsid w:val="00AE2900"/>
    <w:rsid w:val="00AE2D26"/>
    <w:rsid w:val="00AE39D1"/>
    <w:rsid w:val="00AE3A03"/>
    <w:rsid w:val="00AE4EF2"/>
    <w:rsid w:val="00AE73FF"/>
    <w:rsid w:val="00AF0106"/>
    <w:rsid w:val="00AF01D8"/>
    <w:rsid w:val="00AF395C"/>
    <w:rsid w:val="00AF4627"/>
    <w:rsid w:val="00AF50B6"/>
    <w:rsid w:val="00B01A6B"/>
    <w:rsid w:val="00B03E7A"/>
    <w:rsid w:val="00B04B5D"/>
    <w:rsid w:val="00B118E2"/>
    <w:rsid w:val="00B1212A"/>
    <w:rsid w:val="00B126BD"/>
    <w:rsid w:val="00B14BC5"/>
    <w:rsid w:val="00B1761A"/>
    <w:rsid w:val="00B215E2"/>
    <w:rsid w:val="00B23E6E"/>
    <w:rsid w:val="00B242AD"/>
    <w:rsid w:val="00B24CBE"/>
    <w:rsid w:val="00B306C8"/>
    <w:rsid w:val="00B32420"/>
    <w:rsid w:val="00B326D3"/>
    <w:rsid w:val="00B33FAC"/>
    <w:rsid w:val="00B343D8"/>
    <w:rsid w:val="00B344E2"/>
    <w:rsid w:val="00B35369"/>
    <w:rsid w:val="00B35AA2"/>
    <w:rsid w:val="00B360B0"/>
    <w:rsid w:val="00B36DF7"/>
    <w:rsid w:val="00B4009B"/>
    <w:rsid w:val="00B41B49"/>
    <w:rsid w:val="00B4636A"/>
    <w:rsid w:val="00B476E6"/>
    <w:rsid w:val="00B503CE"/>
    <w:rsid w:val="00B60D85"/>
    <w:rsid w:val="00B62107"/>
    <w:rsid w:val="00B71CB7"/>
    <w:rsid w:val="00B72266"/>
    <w:rsid w:val="00B72B8D"/>
    <w:rsid w:val="00B730A3"/>
    <w:rsid w:val="00B75BAA"/>
    <w:rsid w:val="00B84693"/>
    <w:rsid w:val="00B908B9"/>
    <w:rsid w:val="00B91316"/>
    <w:rsid w:val="00B9232E"/>
    <w:rsid w:val="00B936A1"/>
    <w:rsid w:val="00B94B7E"/>
    <w:rsid w:val="00BA135F"/>
    <w:rsid w:val="00BA4B09"/>
    <w:rsid w:val="00BA4B3C"/>
    <w:rsid w:val="00BB2064"/>
    <w:rsid w:val="00BB5523"/>
    <w:rsid w:val="00BB594B"/>
    <w:rsid w:val="00BB6354"/>
    <w:rsid w:val="00BC17F6"/>
    <w:rsid w:val="00BC2FDA"/>
    <w:rsid w:val="00BC3B12"/>
    <w:rsid w:val="00BD0EFA"/>
    <w:rsid w:val="00BD254E"/>
    <w:rsid w:val="00BD288A"/>
    <w:rsid w:val="00BD498B"/>
    <w:rsid w:val="00BD4DD6"/>
    <w:rsid w:val="00BD6A0B"/>
    <w:rsid w:val="00BD7611"/>
    <w:rsid w:val="00BE51A4"/>
    <w:rsid w:val="00BE66F4"/>
    <w:rsid w:val="00BE79CA"/>
    <w:rsid w:val="00BF3111"/>
    <w:rsid w:val="00C034DB"/>
    <w:rsid w:val="00C03E75"/>
    <w:rsid w:val="00C04360"/>
    <w:rsid w:val="00C148C9"/>
    <w:rsid w:val="00C164BE"/>
    <w:rsid w:val="00C166D7"/>
    <w:rsid w:val="00C206FC"/>
    <w:rsid w:val="00C23572"/>
    <w:rsid w:val="00C23818"/>
    <w:rsid w:val="00C24196"/>
    <w:rsid w:val="00C27DD9"/>
    <w:rsid w:val="00C27F5F"/>
    <w:rsid w:val="00C33393"/>
    <w:rsid w:val="00C350B1"/>
    <w:rsid w:val="00C356BF"/>
    <w:rsid w:val="00C41D43"/>
    <w:rsid w:val="00C43FC4"/>
    <w:rsid w:val="00C44EB8"/>
    <w:rsid w:val="00C5138B"/>
    <w:rsid w:val="00C52997"/>
    <w:rsid w:val="00C574B9"/>
    <w:rsid w:val="00C603AB"/>
    <w:rsid w:val="00C634FC"/>
    <w:rsid w:val="00C66C07"/>
    <w:rsid w:val="00C67C09"/>
    <w:rsid w:val="00C712D0"/>
    <w:rsid w:val="00C71DD4"/>
    <w:rsid w:val="00C725F6"/>
    <w:rsid w:val="00C72850"/>
    <w:rsid w:val="00C73A78"/>
    <w:rsid w:val="00C7422B"/>
    <w:rsid w:val="00C754A9"/>
    <w:rsid w:val="00C76E20"/>
    <w:rsid w:val="00C77A9D"/>
    <w:rsid w:val="00C77FAD"/>
    <w:rsid w:val="00C819DF"/>
    <w:rsid w:val="00C855F1"/>
    <w:rsid w:val="00C86AA8"/>
    <w:rsid w:val="00C86CA0"/>
    <w:rsid w:val="00C8740D"/>
    <w:rsid w:val="00C926D6"/>
    <w:rsid w:val="00C9476A"/>
    <w:rsid w:val="00C9579F"/>
    <w:rsid w:val="00CA0E4E"/>
    <w:rsid w:val="00CA1B9D"/>
    <w:rsid w:val="00CA2E17"/>
    <w:rsid w:val="00CA3ED0"/>
    <w:rsid w:val="00CA6200"/>
    <w:rsid w:val="00CB6F49"/>
    <w:rsid w:val="00CC15DD"/>
    <w:rsid w:val="00CC2529"/>
    <w:rsid w:val="00CC3CE2"/>
    <w:rsid w:val="00CC6448"/>
    <w:rsid w:val="00CD0408"/>
    <w:rsid w:val="00CD1351"/>
    <w:rsid w:val="00CD2AC9"/>
    <w:rsid w:val="00CE1452"/>
    <w:rsid w:val="00CE60FC"/>
    <w:rsid w:val="00CF2128"/>
    <w:rsid w:val="00CF4878"/>
    <w:rsid w:val="00CF6FB7"/>
    <w:rsid w:val="00CF7944"/>
    <w:rsid w:val="00D002EA"/>
    <w:rsid w:val="00D01522"/>
    <w:rsid w:val="00D04FA1"/>
    <w:rsid w:val="00D07233"/>
    <w:rsid w:val="00D0794C"/>
    <w:rsid w:val="00D13A65"/>
    <w:rsid w:val="00D14124"/>
    <w:rsid w:val="00D164AA"/>
    <w:rsid w:val="00D17308"/>
    <w:rsid w:val="00D22ED1"/>
    <w:rsid w:val="00D25DDF"/>
    <w:rsid w:val="00D3449A"/>
    <w:rsid w:val="00D35665"/>
    <w:rsid w:val="00D37D0C"/>
    <w:rsid w:val="00D40599"/>
    <w:rsid w:val="00D4445E"/>
    <w:rsid w:val="00D47CED"/>
    <w:rsid w:val="00D52B67"/>
    <w:rsid w:val="00D57F48"/>
    <w:rsid w:val="00D61290"/>
    <w:rsid w:val="00D61ADC"/>
    <w:rsid w:val="00D62E30"/>
    <w:rsid w:val="00D62FB9"/>
    <w:rsid w:val="00D63255"/>
    <w:rsid w:val="00D65ECE"/>
    <w:rsid w:val="00D67EDC"/>
    <w:rsid w:val="00D710F3"/>
    <w:rsid w:val="00D7334D"/>
    <w:rsid w:val="00D76571"/>
    <w:rsid w:val="00D80BAE"/>
    <w:rsid w:val="00D84485"/>
    <w:rsid w:val="00D85A01"/>
    <w:rsid w:val="00D85AE2"/>
    <w:rsid w:val="00D87E77"/>
    <w:rsid w:val="00D9336F"/>
    <w:rsid w:val="00D94817"/>
    <w:rsid w:val="00D966C9"/>
    <w:rsid w:val="00D96D48"/>
    <w:rsid w:val="00D97D56"/>
    <w:rsid w:val="00D97FA8"/>
    <w:rsid w:val="00DA3E59"/>
    <w:rsid w:val="00DA6608"/>
    <w:rsid w:val="00DB16CB"/>
    <w:rsid w:val="00DB57EA"/>
    <w:rsid w:val="00DC01D5"/>
    <w:rsid w:val="00DC14B0"/>
    <w:rsid w:val="00DC346C"/>
    <w:rsid w:val="00DC469F"/>
    <w:rsid w:val="00DC71A5"/>
    <w:rsid w:val="00DD0490"/>
    <w:rsid w:val="00DD0ACB"/>
    <w:rsid w:val="00DD2D8A"/>
    <w:rsid w:val="00DD4D2A"/>
    <w:rsid w:val="00DD638D"/>
    <w:rsid w:val="00DD770E"/>
    <w:rsid w:val="00DE0762"/>
    <w:rsid w:val="00DE0B84"/>
    <w:rsid w:val="00DE1D01"/>
    <w:rsid w:val="00DE3D95"/>
    <w:rsid w:val="00DE5603"/>
    <w:rsid w:val="00DE6BDA"/>
    <w:rsid w:val="00DE7FF3"/>
    <w:rsid w:val="00DF4484"/>
    <w:rsid w:val="00DF5572"/>
    <w:rsid w:val="00DF73CC"/>
    <w:rsid w:val="00E0012D"/>
    <w:rsid w:val="00E03BC9"/>
    <w:rsid w:val="00E07C11"/>
    <w:rsid w:val="00E110F0"/>
    <w:rsid w:val="00E11952"/>
    <w:rsid w:val="00E13570"/>
    <w:rsid w:val="00E15296"/>
    <w:rsid w:val="00E15BEA"/>
    <w:rsid w:val="00E167CC"/>
    <w:rsid w:val="00E20DE0"/>
    <w:rsid w:val="00E23256"/>
    <w:rsid w:val="00E24623"/>
    <w:rsid w:val="00E3342A"/>
    <w:rsid w:val="00E34C10"/>
    <w:rsid w:val="00E4105F"/>
    <w:rsid w:val="00E410F1"/>
    <w:rsid w:val="00E4132A"/>
    <w:rsid w:val="00E414A0"/>
    <w:rsid w:val="00E41DED"/>
    <w:rsid w:val="00E42F4C"/>
    <w:rsid w:val="00E439D8"/>
    <w:rsid w:val="00E461D5"/>
    <w:rsid w:val="00E47C0C"/>
    <w:rsid w:val="00E5116F"/>
    <w:rsid w:val="00E51BEB"/>
    <w:rsid w:val="00E54C19"/>
    <w:rsid w:val="00E5559E"/>
    <w:rsid w:val="00E609DA"/>
    <w:rsid w:val="00E64717"/>
    <w:rsid w:val="00E65C5F"/>
    <w:rsid w:val="00E71B94"/>
    <w:rsid w:val="00E72136"/>
    <w:rsid w:val="00E721E5"/>
    <w:rsid w:val="00E748ED"/>
    <w:rsid w:val="00E755AF"/>
    <w:rsid w:val="00E75AF3"/>
    <w:rsid w:val="00E83805"/>
    <w:rsid w:val="00E83D30"/>
    <w:rsid w:val="00E85453"/>
    <w:rsid w:val="00E8605B"/>
    <w:rsid w:val="00E878D5"/>
    <w:rsid w:val="00E914B6"/>
    <w:rsid w:val="00E92F6E"/>
    <w:rsid w:val="00E9375E"/>
    <w:rsid w:val="00E94A79"/>
    <w:rsid w:val="00E94E1A"/>
    <w:rsid w:val="00E96C55"/>
    <w:rsid w:val="00EA1264"/>
    <w:rsid w:val="00EA198E"/>
    <w:rsid w:val="00EA1E2A"/>
    <w:rsid w:val="00EA3B40"/>
    <w:rsid w:val="00EB05EB"/>
    <w:rsid w:val="00EB1554"/>
    <w:rsid w:val="00EC439A"/>
    <w:rsid w:val="00EC48D5"/>
    <w:rsid w:val="00EC5D46"/>
    <w:rsid w:val="00EC7C2E"/>
    <w:rsid w:val="00ED086E"/>
    <w:rsid w:val="00ED27AF"/>
    <w:rsid w:val="00EE2BC8"/>
    <w:rsid w:val="00EE404C"/>
    <w:rsid w:val="00EE469E"/>
    <w:rsid w:val="00EE59F2"/>
    <w:rsid w:val="00EE61DB"/>
    <w:rsid w:val="00EE7A3D"/>
    <w:rsid w:val="00EF2F7F"/>
    <w:rsid w:val="00EF33EC"/>
    <w:rsid w:val="00F07A86"/>
    <w:rsid w:val="00F104FD"/>
    <w:rsid w:val="00F161DF"/>
    <w:rsid w:val="00F16B4A"/>
    <w:rsid w:val="00F17BA4"/>
    <w:rsid w:val="00F22D1C"/>
    <w:rsid w:val="00F24F23"/>
    <w:rsid w:val="00F25D46"/>
    <w:rsid w:val="00F25E42"/>
    <w:rsid w:val="00F263E6"/>
    <w:rsid w:val="00F27006"/>
    <w:rsid w:val="00F27599"/>
    <w:rsid w:val="00F3397F"/>
    <w:rsid w:val="00F33F81"/>
    <w:rsid w:val="00F33F9E"/>
    <w:rsid w:val="00F35D72"/>
    <w:rsid w:val="00F35D81"/>
    <w:rsid w:val="00F40853"/>
    <w:rsid w:val="00F427B6"/>
    <w:rsid w:val="00F430DF"/>
    <w:rsid w:val="00F43175"/>
    <w:rsid w:val="00F43857"/>
    <w:rsid w:val="00F442A6"/>
    <w:rsid w:val="00F51581"/>
    <w:rsid w:val="00F555C4"/>
    <w:rsid w:val="00F56EFD"/>
    <w:rsid w:val="00F61A2A"/>
    <w:rsid w:val="00F63442"/>
    <w:rsid w:val="00F65F62"/>
    <w:rsid w:val="00F67DDC"/>
    <w:rsid w:val="00F739A9"/>
    <w:rsid w:val="00F747CA"/>
    <w:rsid w:val="00F87317"/>
    <w:rsid w:val="00F92909"/>
    <w:rsid w:val="00F948AD"/>
    <w:rsid w:val="00F94FB0"/>
    <w:rsid w:val="00FA5EA1"/>
    <w:rsid w:val="00FA60A2"/>
    <w:rsid w:val="00FB0835"/>
    <w:rsid w:val="00FB088F"/>
    <w:rsid w:val="00FB13BB"/>
    <w:rsid w:val="00FB1C70"/>
    <w:rsid w:val="00FB2DDB"/>
    <w:rsid w:val="00FB30A2"/>
    <w:rsid w:val="00FB3A27"/>
    <w:rsid w:val="00FB4A10"/>
    <w:rsid w:val="00FB646C"/>
    <w:rsid w:val="00FC2A4D"/>
    <w:rsid w:val="00FC2FE9"/>
    <w:rsid w:val="00FC5D79"/>
    <w:rsid w:val="00FD378F"/>
    <w:rsid w:val="00FD617B"/>
    <w:rsid w:val="00FE02DA"/>
    <w:rsid w:val="00FE349D"/>
    <w:rsid w:val="00FE729E"/>
    <w:rsid w:val="00FF133E"/>
    <w:rsid w:val="00FF25E6"/>
    <w:rsid w:val="00FF796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2721" fillcolor="red" stroke="f">
      <v:fill color="red"/>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lsdException w:name="heading 2" w:semiHidden="0" w:uiPriority="1" w:unhideWhenUsed="0"/>
    <w:lsdException w:name="heading 3" w:semiHidden="0" w:uiPriority="1"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8C7C82"/>
    <w:rPr>
      <w:sz w:val="22"/>
      <w:szCs w:val="22"/>
      <w:lang w:eastAsia="en-US"/>
    </w:rPr>
  </w:style>
  <w:style w:type="paragraph" w:styleId="berschrift1">
    <w:name w:val="heading 1"/>
    <w:basedOn w:val="Standard"/>
    <w:next w:val="Standard"/>
    <w:uiPriority w:val="1"/>
    <w:rsid w:val="002B44F2"/>
    <w:pPr>
      <w:spacing w:before="240"/>
      <w:outlineLvl w:val="0"/>
    </w:pPr>
    <w:rPr>
      <w:b/>
      <w:sz w:val="28"/>
      <w:u w:val="single"/>
    </w:rPr>
  </w:style>
  <w:style w:type="paragraph" w:styleId="berschrift2">
    <w:name w:val="heading 2"/>
    <w:basedOn w:val="Standard"/>
    <w:next w:val="Standard"/>
    <w:uiPriority w:val="1"/>
    <w:rsid w:val="002B44F2"/>
    <w:pPr>
      <w:outlineLvl w:val="1"/>
    </w:pPr>
    <w:rPr>
      <w:b/>
      <w:sz w:val="28"/>
    </w:rPr>
  </w:style>
  <w:style w:type="paragraph" w:styleId="berschrift3">
    <w:name w:val="heading 3"/>
    <w:basedOn w:val="Standard"/>
    <w:next w:val="Standardeinzug"/>
    <w:uiPriority w:val="1"/>
    <w:rsid w:val="002B44F2"/>
    <w:pPr>
      <w:outlineLvl w:val="2"/>
    </w:pPr>
    <w:rPr>
      <w:b/>
    </w:rPr>
  </w:style>
  <w:style w:type="paragraph" w:styleId="berschrift4">
    <w:name w:val="heading 4"/>
    <w:basedOn w:val="Standard"/>
    <w:next w:val="Standard"/>
    <w:link w:val="berschrift4Zchn"/>
    <w:uiPriority w:val="9"/>
    <w:unhideWhenUsed/>
    <w:rsid w:val="002B44F2"/>
    <w:pPr>
      <w:keepNext/>
      <w:spacing w:before="240" w:after="60"/>
      <w:outlineLvl w:val="3"/>
    </w:pPr>
    <w:rPr>
      <w:rFonts w:ascii="Calibri" w:hAnsi="Calibri" w:cs="Times New Roman"/>
      <w:b/>
      <w:bCs/>
      <w:sz w:val="28"/>
      <w:szCs w:val="28"/>
    </w:rPr>
  </w:style>
  <w:style w:type="paragraph" w:styleId="berschrift5">
    <w:name w:val="heading 5"/>
    <w:basedOn w:val="Standard"/>
    <w:next w:val="Standard"/>
    <w:link w:val="berschrift5Zchn"/>
    <w:uiPriority w:val="9"/>
    <w:unhideWhenUsed/>
    <w:qFormat/>
    <w:rsid w:val="002B44F2"/>
    <w:pPr>
      <w:spacing w:before="240" w:after="60"/>
      <w:outlineLvl w:val="4"/>
    </w:pPr>
    <w:rPr>
      <w:rFonts w:ascii="Calibri" w:hAnsi="Calibri" w:cs="Times New Roman"/>
      <w:b/>
      <w:bCs/>
      <w:i/>
      <w:iCs/>
      <w:sz w:val="26"/>
      <w:szCs w:val="26"/>
    </w:rPr>
  </w:style>
  <w:style w:type="paragraph" w:styleId="berschrift6">
    <w:name w:val="heading 6"/>
    <w:basedOn w:val="Standard"/>
    <w:next w:val="Standard"/>
    <w:link w:val="berschrift6Zchn"/>
    <w:uiPriority w:val="9"/>
    <w:unhideWhenUsed/>
    <w:qFormat/>
    <w:rsid w:val="002B44F2"/>
    <w:pPr>
      <w:spacing w:before="240" w:after="60"/>
      <w:outlineLvl w:val="5"/>
    </w:pPr>
    <w:rPr>
      <w:rFonts w:ascii="Calibri" w:hAnsi="Calibri" w:cs="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2B44F2"/>
    <w:pPr>
      <w:ind w:left="708"/>
    </w:pPr>
  </w:style>
  <w:style w:type="paragraph" w:styleId="Fuzeile">
    <w:name w:val="footer"/>
    <w:basedOn w:val="Standard"/>
    <w:link w:val="FuzeileZchn"/>
    <w:semiHidden/>
    <w:rsid w:val="002B44F2"/>
    <w:pPr>
      <w:tabs>
        <w:tab w:val="center" w:pos="4819"/>
        <w:tab w:val="right" w:pos="9071"/>
      </w:tabs>
    </w:pPr>
  </w:style>
  <w:style w:type="paragraph" w:styleId="Kopfzeile">
    <w:name w:val="header"/>
    <w:basedOn w:val="Standard"/>
    <w:link w:val="KopfzeileZchn"/>
    <w:semiHidden/>
    <w:rsid w:val="002B44F2"/>
    <w:pPr>
      <w:tabs>
        <w:tab w:val="center" w:pos="4819"/>
        <w:tab w:val="right" w:pos="9071"/>
      </w:tabs>
    </w:pPr>
  </w:style>
  <w:style w:type="paragraph" w:customStyle="1" w:styleId="VermerkI11">
    <w:name w:val="Vermerk  I. 1.1"/>
    <w:basedOn w:val="VermerkI1"/>
    <w:qFormat/>
    <w:rsid w:val="002B44F2"/>
    <w:pPr>
      <w:ind w:left="709" w:hanging="1135"/>
    </w:pPr>
  </w:style>
  <w:style w:type="paragraph" w:customStyle="1" w:styleId="VermerkI1">
    <w:name w:val="Vermerk  I. 1"/>
    <w:basedOn w:val="VermerkI"/>
    <w:qFormat/>
    <w:rsid w:val="002B44F2"/>
    <w:pPr>
      <w:tabs>
        <w:tab w:val="left" w:pos="284"/>
      </w:tabs>
      <w:ind w:left="567" w:hanging="993"/>
    </w:pPr>
  </w:style>
  <w:style w:type="paragraph" w:customStyle="1" w:styleId="VermerkI">
    <w:name w:val="Vermerk  I."/>
    <w:basedOn w:val="Standard"/>
    <w:qFormat/>
    <w:rsid w:val="002B44F2"/>
    <w:pPr>
      <w:tabs>
        <w:tab w:val="right" w:pos="142"/>
      </w:tabs>
      <w:ind w:left="284" w:hanging="710"/>
    </w:pPr>
  </w:style>
  <w:style w:type="paragraph" w:customStyle="1" w:styleId="VermerkI111">
    <w:name w:val="Vermerk  I. 1.1.1"/>
    <w:basedOn w:val="VermerkI11"/>
    <w:qFormat/>
    <w:rsid w:val="002B44F2"/>
    <w:pPr>
      <w:ind w:left="993" w:hanging="1419"/>
    </w:pPr>
  </w:style>
  <w:style w:type="paragraph" w:customStyle="1" w:styleId="hier">
    <w:name w:val="hier"/>
    <w:basedOn w:val="Standard"/>
    <w:uiPriority w:val="1"/>
    <w:qFormat/>
    <w:rsid w:val="002B44F2"/>
    <w:pPr>
      <w:ind w:left="567" w:hanging="567"/>
    </w:pPr>
  </w:style>
  <w:style w:type="paragraph" w:customStyle="1" w:styleId="EinrckungI">
    <w:name w:val="Einrückung  I."/>
    <w:basedOn w:val="VermerkI"/>
    <w:uiPriority w:val="1"/>
    <w:qFormat/>
    <w:rsid w:val="002B44F2"/>
    <w:pPr>
      <w:tabs>
        <w:tab w:val="clear" w:pos="142"/>
      </w:tabs>
      <w:ind w:left="567" w:hanging="283"/>
    </w:pPr>
  </w:style>
  <w:style w:type="paragraph" w:customStyle="1" w:styleId="EinrckungI1">
    <w:name w:val="Einrückung  I. 1"/>
    <w:basedOn w:val="VermerkI1"/>
    <w:uiPriority w:val="1"/>
    <w:qFormat/>
    <w:rsid w:val="002B44F2"/>
    <w:pPr>
      <w:tabs>
        <w:tab w:val="clear" w:pos="142"/>
        <w:tab w:val="clear" w:pos="284"/>
      </w:tabs>
      <w:ind w:left="851" w:hanging="284"/>
    </w:pPr>
  </w:style>
  <w:style w:type="paragraph" w:customStyle="1" w:styleId="EinrckungI11">
    <w:name w:val="Einrückung  I. 1.1"/>
    <w:basedOn w:val="VermerkI11"/>
    <w:uiPriority w:val="1"/>
    <w:qFormat/>
    <w:rsid w:val="002B44F2"/>
    <w:pPr>
      <w:tabs>
        <w:tab w:val="clear" w:pos="142"/>
        <w:tab w:val="clear" w:pos="284"/>
      </w:tabs>
      <w:ind w:left="993" w:hanging="284"/>
    </w:pPr>
  </w:style>
  <w:style w:type="paragraph" w:customStyle="1" w:styleId="EinrckungI111">
    <w:name w:val="Einrückung  I. 1.1.1"/>
    <w:basedOn w:val="VermerkI111"/>
    <w:uiPriority w:val="1"/>
    <w:qFormat/>
    <w:rsid w:val="002B44F2"/>
    <w:pPr>
      <w:tabs>
        <w:tab w:val="clear" w:pos="142"/>
        <w:tab w:val="clear" w:pos="284"/>
      </w:tabs>
      <w:ind w:left="1276" w:hanging="283"/>
    </w:pPr>
  </w:style>
  <w:style w:type="character" w:customStyle="1" w:styleId="berschrift4Zchn">
    <w:name w:val="Überschrift 4 Zchn"/>
    <w:basedOn w:val="Absatz-Standardschriftart"/>
    <w:link w:val="berschrift4"/>
    <w:uiPriority w:val="9"/>
    <w:rsid w:val="002B44F2"/>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rsid w:val="002B44F2"/>
    <w:rPr>
      <w:rFonts w:ascii="Calibri" w:eastAsia="Times New Roman" w:hAnsi="Calibri" w:cs="Times New Roman"/>
      <w:b/>
      <w:bCs/>
      <w:i/>
      <w:iCs/>
      <w:sz w:val="26"/>
      <w:szCs w:val="26"/>
    </w:rPr>
  </w:style>
  <w:style w:type="character" w:customStyle="1" w:styleId="berschrift6Zchn">
    <w:name w:val="Überschrift 6 Zchn"/>
    <w:basedOn w:val="Absatz-Standardschriftart"/>
    <w:link w:val="berschrift6"/>
    <w:uiPriority w:val="9"/>
    <w:rsid w:val="002B44F2"/>
    <w:rPr>
      <w:rFonts w:ascii="Calibri" w:eastAsia="Times New Roman" w:hAnsi="Calibri" w:cs="Times New Roman"/>
      <w:b/>
      <w:bCs/>
    </w:rPr>
  </w:style>
  <w:style w:type="paragraph" w:styleId="KeinLeerraum">
    <w:name w:val="No Spacing"/>
    <w:uiPriority w:val="10"/>
    <w:rsid w:val="002B44F2"/>
    <w:rPr>
      <w:sz w:val="22"/>
      <w:szCs w:val="22"/>
    </w:rPr>
  </w:style>
  <w:style w:type="table" w:styleId="Tabellengitternetz">
    <w:name w:val="Table Grid"/>
    <w:basedOn w:val="NormaleTabelle"/>
    <w:uiPriority w:val="59"/>
    <w:rsid w:val="001F6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CE1452"/>
    <w:rPr>
      <w:color w:val="0000FF"/>
      <w:u w:val="single"/>
    </w:rPr>
  </w:style>
  <w:style w:type="character" w:styleId="Platzhaltertext">
    <w:name w:val="Placeholder Text"/>
    <w:basedOn w:val="Absatz-Standardschriftart"/>
    <w:uiPriority w:val="99"/>
    <w:semiHidden/>
    <w:rsid w:val="00DD638D"/>
    <w:rPr>
      <w:color w:val="808080"/>
    </w:rPr>
  </w:style>
  <w:style w:type="paragraph" w:styleId="Sprechblasentext">
    <w:name w:val="Balloon Text"/>
    <w:basedOn w:val="Standard"/>
    <w:link w:val="SprechblasentextZchn"/>
    <w:uiPriority w:val="99"/>
    <w:semiHidden/>
    <w:unhideWhenUsed/>
    <w:rsid w:val="007247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727"/>
    <w:rPr>
      <w:rFonts w:ascii="Tahoma" w:hAnsi="Tahoma" w:cs="Tahoma"/>
      <w:sz w:val="16"/>
      <w:szCs w:val="16"/>
      <w:lang w:eastAsia="en-US"/>
    </w:rPr>
  </w:style>
  <w:style w:type="character" w:customStyle="1" w:styleId="KopfzeileZchn">
    <w:name w:val="Kopfzeile Zchn"/>
    <w:basedOn w:val="Absatz-Standardschriftart"/>
    <w:link w:val="Kopfzeile"/>
    <w:semiHidden/>
    <w:rsid w:val="001E0A31"/>
    <w:rPr>
      <w:lang w:eastAsia="en-US"/>
    </w:rPr>
  </w:style>
  <w:style w:type="character" w:customStyle="1" w:styleId="FuzeileZchn">
    <w:name w:val="Fußzeile Zchn"/>
    <w:basedOn w:val="Absatz-Standardschriftart"/>
    <w:link w:val="Fuzeile"/>
    <w:semiHidden/>
    <w:rsid w:val="001E0A31"/>
    <w:rPr>
      <w:lang w:eastAsia="en-US"/>
    </w:rPr>
  </w:style>
  <w:style w:type="paragraph" w:customStyle="1" w:styleId="Default">
    <w:name w:val="Default"/>
    <w:rsid w:val="00C73A7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ECC19-8778-4A14-982B-23A1FC6E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5903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Interne städtische Schreiben (in der Schrift Arial TT, 11point, mit Folgeseitennumerierung)</vt:lpstr>
    </vt:vector>
  </TitlesOfParts>
  <Company>Stadt Nürnberg</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 städtische Schreiben (in der Schrift Arial TT, 11point, mit Folgeseitennumerierung)</dc:title>
  <dc:subject/>
  <dc:creator>Zitzmannch</dc:creator>
  <cp:keywords/>
  <dc:description/>
  <cp:lastModifiedBy>zilchha</cp:lastModifiedBy>
  <cp:revision>5</cp:revision>
  <cp:lastPrinted>2012-08-07T09:51:00Z</cp:lastPrinted>
  <dcterms:created xsi:type="dcterms:W3CDTF">2013-08-20T12:25:00Z</dcterms:created>
  <dcterms:modified xsi:type="dcterms:W3CDTF">2013-09-04T07:53:00Z</dcterms:modified>
</cp:coreProperties>
</file>